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arial"/>
          <w:b/>
          <w:b/>
          <w:bCs/>
          <w:color w:val="00000A"/>
          <w:sz w:val="24"/>
          <w:szCs w:val="24"/>
          <w:u w:val="single"/>
          <w:lang w:val="pt-BR" w:eastAsia="zxx" w:bidi="ar-SA"/>
        </w:rPr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INTENÇÃO DE REGISTRO DE PREÇOS Nº 01</w:t>
      </w: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8</w:t>
      </w: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/2026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eastAsia="Calibri" w:cs="Calibri"/>
          <w:color w:val="00000A"/>
          <w:sz w:val="16"/>
          <w:szCs w:val="20"/>
          <w:lang w:val="pt-BR" w:eastAsia="zxx" w:bidi="ar-SA"/>
        </w:rPr>
      </w:pPr>
      <w:r>
        <w:rPr>
          <w:rFonts w:eastAsia="Calibri" w:cs="Calibri"/>
          <w:color w:val="00000A"/>
          <w:sz w:val="16"/>
          <w:szCs w:val="20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u w:val="none"/>
        </w:rPr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none"/>
          <w:lang w:val="pt-BR" w:eastAsia="zxx" w:bidi="ar-SA"/>
        </w:rPr>
        <w:t>SOLICITAÇÃO DE PARTICIPAÇÃO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arial"/>
          <w:color w:val="00000A"/>
          <w:sz w:val="24"/>
          <w:szCs w:val="24"/>
          <w:lang w:val="pt-BR" w:eastAsia="zxx" w:bidi="ar-SA"/>
        </w:rPr>
      </w:pPr>
      <w:r>
        <w:rPr>
          <w:rFonts w:eastAsia="Times New Roman" w:cs="arial" w:ascii="arial" w:hAnsi="arial"/>
          <w:color w:val="00000A"/>
          <w:sz w:val="24"/>
          <w:szCs w:val="24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eastAsia="Times New Roman" w:cs="Arial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ar-SA"/>
        </w:rPr>
        <w:t>1. OBJETO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eastAsia="Times New Roman" w:cs="Arial"/>
          <w:color w:val="000000"/>
          <w:sz w:val="24"/>
          <w:szCs w:val="24"/>
          <w:lang w:eastAsia="ar-SA"/>
        </w:rPr>
      </w:pPr>
      <w:r>
        <w:rPr>
          <w:rFonts w:eastAsia="Times New Roman" w:cs="Arial"/>
          <w:color w:val="000000"/>
          <w:sz w:val="24"/>
          <w:szCs w:val="24"/>
          <w:lang w:eastAsia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Times New Roman" w:cs="Arial" w:ascii="Arial" w:hAnsi="Arial"/>
          <w:color w:val="000000"/>
          <w:sz w:val="24"/>
          <w:szCs w:val="24"/>
          <w:lang w:val="pt-BR" w:eastAsia="ar-SA" w:bidi="ar-SA"/>
        </w:rPr>
        <w:t xml:space="preserve">1.1. Constitui objeto deste instrumento a 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highlight w:val="white"/>
          <w:u w:val="none"/>
          <w:shd w:fill="auto" w:val="clear"/>
          <w:em w:val="none"/>
          <w:lang w:val="pt-BR" w:eastAsia="ar-SA" w:bidi="ar-SA"/>
        </w:rPr>
        <w:t xml:space="preserve">AQUISIÇÃO DE INSUMOS PARA O 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highlight w:val="white"/>
          <w:u w:val="none"/>
          <w:shd w:fill="auto" w:val="clear"/>
          <w:em w:val="none"/>
          <w:lang w:val="pt-BR" w:eastAsia="ar-SA" w:bidi="ar-SA"/>
        </w:rPr>
        <w:t>LABORATÓRIO</w:t>
      </w: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highlight w:val="white"/>
          <w:lang w:val="pt-BR" w:eastAsia="ar-SA" w:bidi="ar-SA"/>
        </w:rPr>
        <w:t>, via Sistema de Registro de Preços,</w:t>
      </w:r>
      <w:r>
        <w:rPr>
          <w:rFonts w:eastAsia="Times New Roman" w:cs="Arial" w:ascii="Arial" w:hAnsi="Arial"/>
          <w:color w:val="000000"/>
          <w:sz w:val="24"/>
          <w:szCs w:val="24"/>
          <w:highlight w:val="white"/>
          <w:lang w:val="pt-BR" w:eastAsia="ar-SA" w:bidi="ar-SA"/>
        </w:rPr>
        <w:t xml:space="preserve"> para atendimento aos Órgãos da Administração Direta e Indireta do Município de Varginha.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eastAsia="Times New Roman" w:cs="Arial"/>
          <w:color w:val="000000"/>
          <w:sz w:val="24"/>
          <w:szCs w:val="24"/>
          <w:lang w:val="pt-BR" w:eastAsia="ar-SA" w:bidi="ar-SA"/>
        </w:rPr>
      </w:pPr>
      <w:r>
        <w:rPr>
          <w:rFonts w:eastAsia="Times New Roman" w:cs="Arial" w:ascii="Arial" w:hAnsi="Arial"/>
          <w:color w:val="000000"/>
          <w:sz w:val="24"/>
          <w:szCs w:val="24"/>
          <w:highlight w:val="white"/>
          <w:lang w:val="pt-BR" w:eastAsia="ar-SA" w:bidi="ar-SA"/>
        </w:rPr>
        <w:t>1.2. Estima-se a aquisição dos seguintes itens e respectivas quantidades: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highlight w:val="white"/>
        </w:rPr>
      </w:r>
    </w:p>
    <w:tbl>
      <w:tblPr>
        <w:tblW w:w="9240" w:type="dxa"/>
        <w:jc w:val="left"/>
        <w:tblInd w:w="-22" w:type="dxa"/>
        <w:tblLayout w:type="fixed"/>
        <w:tblCellMar>
          <w:top w:w="0" w:type="dxa"/>
          <w:left w:w="2" w:type="dxa"/>
          <w:bottom w:w="0" w:type="dxa"/>
          <w:right w:w="57" w:type="dxa"/>
        </w:tblCellMar>
      </w:tblPr>
      <w:tblGrid>
        <w:gridCol w:w="667"/>
        <w:gridCol w:w="4010"/>
        <w:gridCol w:w="1679"/>
        <w:gridCol w:w="1459"/>
        <w:gridCol w:w="1425"/>
      </w:tblGrid>
      <w:tr>
        <w:trPr/>
        <w:tc>
          <w:tcPr>
            <w:tcW w:w="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</w:rPr>
              <w:t>Item</w:t>
            </w:r>
            <w:r>
              <w:rPr>
                <w:rFonts w:eastAsia="Times New Roman" w:cs="Arial" w:ascii="Arial" w:hAnsi="Arial"/>
                <w:b/>
                <w:bCs/>
                <w:color w:val="FF3333"/>
                <w:sz w:val="22"/>
                <w:szCs w:val="22"/>
              </w:rPr>
              <w:t>*</w:t>
            </w:r>
          </w:p>
        </w:tc>
        <w:tc>
          <w:tcPr>
            <w:tcW w:w="40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</w:rPr>
              <w:t>Especificação</w:t>
            </w:r>
          </w:p>
        </w:tc>
        <w:tc>
          <w:tcPr>
            <w:tcW w:w="1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Quantidade para 12 meses</w:t>
            </w:r>
          </w:p>
        </w:tc>
        <w:tc>
          <w:tcPr>
            <w:tcW w:w="1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unit.</w:t>
            </w:r>
            <w:r>
              <w:rPr>
                <w:rFonts w:ascii="Arial" w:hAnsi="Arial"/>
                <w:b/>
                <w:bCs/>
                <w:color w:val="FF3333"/>
                <w:sz w:val="22"/>
                <w:szCs w:val="22"/>
              </w:rPr>
              <w:t>**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Total</w:t>
            </w:r>
          </w:p>
        </w:tc>
      </w:tr>
      <w:tr>
        <w:trPr>
          <w:trHeight w:val="1437" w:hRule="atLeast"/>
        </w:trPr>
        <w:tc>
          <w:tcPr>
            <w:tcW w:w="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sz w:val="22"/>
                <w:szCs w:val="22"/>
              </w:rPr>
            </w:r>
          </w:p>
        </w:tc>
        <w:tc>
          <w:tcPr>
            <w:tcW w:w="40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Style w:val="Fontepargpadro"/>
                <w:rFonts w:ascii="Arial" w:hAnsi="Arial" w:eastAsia="Times New Roman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highlight w:val="white"/>
                <w:u w:val="none"/>
                <w:lang w:val="pt-BR" w:eastAsia="zxx" w:bidi="ar-S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highlight w:val="white"/>
                <w:u w:val="none"/>
                <w:lang w:val="pt-BR" w:eastAsia="zxx" w:bidi="ar-SA"/>
              </w:rPr>
            </w:r>
          </w:p>
        </w:tc>
        <w:tc>
          <w:tcPr>
            <w:tcW w:w="1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408"/>
          <w:tab w:val="left" w:pos="0" w:leader="none"/>
        </w:tabs>
        <w:bidi w:val="0"/>
        <w:spacing w:lineRule="auto" w:line="240" w:before="0" w:after="0"/>
        <w:ind w:left="0" w:right="0" w:hanging="0"/>
        <w:jc w:val="left"/>
        <w:rPr>
          <w:rStyle w:val="LinkdaInternet"/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FF3333"/>
          <w:sz w:val="24"/>
          <w:szCs w:val="24"/>
        </w:rPr>
        <w:t>* Preencher o número do item conforme sequencial do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FF3333"/>
          <w:sz w:val="24"/>
          <w:szCs w:val="24"/>
        </w:rPr>
        <w:t>** Os valores unitários deverão ser preenchidos de acordo com os valores informados no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4"/>
          <w:szCs w:val="24"/>
        </w:rPr>
      </w:pPr>
      <w:r>
        <w:rPr>
          <w:rFonts w:cs="arial" w:ascii="arial" w:hAnsi="arial"/>
          <w:color w:val="FF3333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Obs¹.: </w:t>
      </w:r>
      <w:r>
        <w:rPr>
          <w:rFonts w:cs="arial" w:ascii="arial" w:hAnsi="arial"/>
          <w:color w:val="000000"/>
          <w:sz w:val="24"/>
          <w:szCs w:val="24"/>
        </w:rPr>
        <w:t>A solicitação deverá ser cadastrada no sistema Betha, com os códigos constantes no(s) item(ns) do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Obs².: 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single"/>
        </w:rPr>
        <w:t xml:space="preserve">No momento do preenchimento da solicitação no sistema, deverá ser escolhida como </w:t>
      </w:r>
      <w:r>
        <w:rPr>
          <w:rFonts w:cs="arial" w:ascii="arial" w:hAnsi="arial"/>
          <w:b/>
          <w:bCs/>
          <w:color w:val="000000"/>
          <w:sz w:val="24"/>
          <w:szCs w:val="24"/>
          <w:u w:val="single"/>
        </w:rPr>
        <w:t>entidade gestora*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single"/>
        </w:rPr>
        <w:t xml:space="preserve"> a Fundação Hospitalar do Município de Varginha.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6"/>
          <w:szCs w:val="26"/>
        </w:rPr>
      </w:pPr>
      <w:r>
        <w:rPr>
          <w:rFonts w:cs="arial" w:ascii="arial" w:hAnsi="arial"/>
          <w:color w:val="FF3333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2. CONDIÇÕES GERAIS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1"/>
          <w:szCs w:val="21"/>
        </w:rPr>
      </w:pPr>
      <w:r>
        <w:rPr>
          <w:rFonts w:cs="arial" w:ascii="arial" w:hAnsi="arial"/>
          <w:color w:val="FF3333"/>
          <w:sz w:val="21"/>
          <w:szCs w:val="21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2.1.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O fornecimento dos produtos processar-se-á de forma parcelada, mediante solicitação.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Calibri" w:cs="arial" w:ascii="Arial" w:hAnsi="Arial"/>
          <w:color w:val="000000"/>
          <w:sz w:val="24"/>
          <w:szCs w:val="24"/>
          <w:shd w:fill="FFFFFF" w:val="clear"/>
          <w:lang w:val="pt-BR" w:eastAsia="zh-CN" w:bidi="ar-SA"/>
        </w:rPr>
        <w:t xml:space="preserve">2.2.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xx" w:bidi="ar-SA"/>
        </w:rPr>
        <w:t xml:space="preserve">O prazo de início da contratação dar-se-á a partir da assinatura da Ata.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i w:val="false"/>
          <w:iCs w:val="false"/>
          <w:lang w:val="pt-BR" w:eastAsia="zh-CN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>2.3. Os produtos deverão ser fornecidos em estrita observância às especificações contidas no Termo de Referência, leis e normas v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 xml:space="preserve">igentes.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highlight w:val="white"/>
          <w:u w:val="non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highlight w:val="white"/>
          <w:u w:val="none"/>
          <w:lang w:val="pt-BR" w:eastAsia="zh-CN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 xml:space="preserve">2.4.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pt-BR" w:bidi="zxx"/>
        </w:rPr>
        <w:t>Os insumos deverão ser entregues…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FF3333"/>
          <w:kern w:val="2"/>
          <w:sz w:val="24"/>
          <w:szCs w:val="24"/>
          <w:u w:val="none"/>
          <w:shd w:fill="FFFFFF" w:val="clear"/>
          <w:lang w:val="pt-BR" w:eastAsia="pt-BR" w:bidi="ar-SA"/>
        </w:rPr>
        <w:t>(informar local com endereço, dias e horário para a entrega)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pt-BR" w:eastAsia="zxx" w:bidi="ar-SA"/>
        </w:rPr>
        <w:t>.</w:t>
      </w:r>
    </w:p>
    <w:p>
      <w:pPr>
        <w:pStyle w:val="Normal"/>
        <w:spacing w:before="0" w:after="0"/>
        <w:jc w:val="both"/>
        <w:rPr>
          <w:rFonts w:ascii="arial" w:hAnsi="arial" w:eastAsia="Times New Roman" w:cs="Arial"/>
          <w:b w:val="false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shd w:fill="auto" w:val="clear"/>
          <w:lang w:val="zxx" w:eastAsia="zxx" w:bidi="ar-SA"/>
        </w:rPr>
      </w:pPr>
      <w:r>
        <w:rPr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0"/>
          <w:szCs w:val="20"/>
          <w:u w:val="none"/>
          <w:shd w:fill="auto" w:val="clear"/>
          <w:lang w:val="zxx" w:eastAsia="zxx" w:bidi="ar-SA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>2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  <w:t xml:space="preserve">.5. 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ar-SA"/>
        </w:rPr>
        <w:t xml:space="preserve">O prazo de entrega dos materiais deverá ser de 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ar-SA"/>
        </w:rPr>
        <w:t>10 (dez) dias corridos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ar-SA"/>
        </w:rPr>
        <w:t>, contados da data de recebimento, pelo fornecedor, da Ordem de Compra, da Autorização de Fornecimento ou de outro instrumento similar, que será enviado por e-mail pel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ar-SA"/>
        </w:rPr>
        <w:t xml:space="preserve">o órgão participante.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</w:pPr>
      <w:r>
        <w:rPr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</w:r>
    </w:p>
    <w:p>
      <w:pPr>
        <w:pStyle w:val="Normal"/>
        <w:spacing w:before="0" w:after="0"/>
        <w:jc w:val="both"/>
        <w:rPr>
          <w:rFonts w:ascii="Arial" w:hAnsi="Arial" w:eastAsia="Arial Unicode MS" w:cs="Arial"/>
          <w:color w:val="000000"/>
          <w:sz w:val="24"/>
          <w:szCs w:val="24"/>
          <w:shd w:fill="FFFFFF" w:val="clear"/>
        </w:rPr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2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.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6.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 xml:space="preserve"> Os insumos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 xml:space="preserve"> d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everão ser entregues devidamente embalados, em embalagens originais,</w:t>
      </w:r>
      <w:r>
        <w:rPr>
          <w:rStyle w:val="Fontepargpadro"/>
          <w:rFonts w:eastAsia="Times New Roman" w:cs="Arial" w:ascii="Arial" w:hAnsi="Arial"/>
          <w:color w:val="0066CC"/>
          <w:sz w:val="24"/>
          <w:szCs w:val="24"/>
          <w:shd w:fill="auto" w:val="clear"/>
        </w:rPr>
        <w:t xml:space="preserve">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 xml:space="preserve">contendo a data e o n.º do lote de fabricação, com prazo de validade mínima de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06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 xml:space="preserve"> (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seis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) meses, contados da data de entrega, exceto àqueles cuja validade seja inferior, devendo neste caso, ter o prazo informado na proposta.</w:t>
      </w:r>
    </w:p>
    <w:p>
      <w:pPr>
        <w:pStyle w:val="Normal"/>
        <w:spacing w:before="0" w:after="0"/>
        <w:jc w:val="both"/>
        <w:rPr>
          <w:rStyle w:val="Fontepargpadro"/>
          <w:rFonts w:ascii="Arial" w:hAnsi="Arial" w:eastAsia="Arial Unicode MS" w:cs="Arial"/>
          <w:color w:val="000000"/>
          <w:sz w:val="24"/>
          <w:szCs w:val="24"/>
          <w:shd w:fill="FFFFFF" w:val="clear"/>
        </w:rPr>
      </w:pPr>
      <w:r>
        <w:rPr>
          <w:rFonts w:eastAsia="Arial Unicode MS"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Normal"/>
        <w:spacing w:before="0" w:after="0"/>
        <w:jc w:val="both"/>
        <w:rPr>
          <w:rFonts w:ascii="Arial" w:hAnsi="Arial" w:eastAsia="Arial Unicode MS" w:cs="Arial"/>
          <w:color w:val="000000"/>
          <w:sz w:val="24"/>
          <w:szCs w:val="24"/>
          <w:shd w:fill="FFFFFF" w:val="clear"/>
        </w:rPr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ab/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2.6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</w:rPr>
        <w:t>.1. Por ocasião da entrega, caso os produtos apresentem prazo de validade inferior a 6 (seis) meses, o fornecedor deverá consultar previamente o gestor contratual quanto ao seu recebimento, que poderá ser aceito ou recusado, de acordo com a demanda do setor.</w:t>
      </w:r>
    </w:p>
    <w:p>
      <w:pPr>
        <w:pStyle w:val="Normal"/>
        <w:spacing w:before="0" w:after="0"/>
        <w:jc w:val="both"/>
        <w:rPr>
          <w:rStyle w:val="Fontepargpadro"/>
          <w:rFonts w:ascii="Arial" w:hAnsi="Arial" w:eastAsia="Arial Unicode MS" w:cs="Arial"/>
          <w:color w:val="000000"/>
          <w:sz w:val="24"/>
          <w:szCs w:val="24"/>
          <w:shd w:fill="FFFFFF" w:val="clear"/>
        </w:rPr>
      </w:pPr>
      <w:r>
        <w:rPr>
          <w:rFonts w:eastAsia="Arial Unicode MS"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auto" w:val="clear"/>
        </w:rPr>
        <w:t>2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auto" w:val="clear"/>
        </w:rPr>
        <w:t>.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auto" w:val="clear"/>
        </w:rPr>
        <w:t>7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auto" w:val="clear"/>
        </w:rPr>
        <w:t xml:space="preserve">. </w:t>
      </w:r>
      <w:r>
        <w:rPr>
          <w:rStyle w:val="Fontepargpadro"/>
          <w:rFonts w:eastAsia="Arial" w:cs="Arial" w:ascii="Arial" w:hAnsi="Arial"/>
          <w:color w:val="000000"/>
          <w:sz w:val="24"/>
          <w:szCs w:val="24"/>
          <w:shd w:fill="auto" w:val="clear"/>
        </w:rPr>
        <w:t xml:space="preserve">Os </w:t>
      </w:r>
      <w:r>
        <w:rPr>
          <w:rStyle w:val="Fontepargpadro"/>
          <w:rFonts w:eastAsia="Arial" w:cs="Arial" w:ascii="Arial" w:hAnsi="Arial"/>
          <w:color w:val="000000"/>
          <w:sz w:val="24"/>
          <w:szCs w:val="24"/>
          <w:shd w:fill="auto" w:val="clear"/>
        </w:rPr>
        <w:t>produtos</w:t>
      </w:r>
      <w:r>
        <w:rPr>
          <w:rStyle w:val="Fontepargpadro"/>
          <w:rFonts w:eastAsia="Arial" w:cs="Arial" w:ascii="Arial" w:hAnsi="Arial"/>
          <w:color w:val="000000"/>
          <w:sz w:val="24"/>
          <w:szCs w:val="24"/>
          <w:shd w:fill="auto" w:val="clear"/>
        </w:rPr>
        <w:t xml:space="preserve"> deverão ser entregues nas quantidades constantes em cada solicitação de fornecime</w:t>
      </w:r>
      <w:r>
        <w:rPr>
          <w:rStyle w:val="Fontepargpadro"/>
          <w:rFonts w:eastAsia="Arial" w:cs="Arial" w:ascii="Arial" w:hAnsi="Arial"/>
          <w:color w:val="auto"/>
          <w:sz w:val="24"/>
          <w:szCs w:val="24"/>
        </w:rPr>
        <w:t>nto, que será formalizada através da Ordem de Compra</w:t>
      </w:r>
      <w:r>
        <w:rPr>
          <w:rStyle w:val="Fontepargpadro"/>
          <w:rFonts w:eastAsia="Times New Roman" w:cs="Arial" w:ascii="Arial" w:hAnsi="Arial"/>
          <w:color w:val="auto"/>
          <w:sz w:val="24"/>
          <w:szCs w:val="24"/>
        </w:rPr>
        <w:t xml:space="preserve">/Autorização de Fornecimento. </w:t>
      </w:r>
    </w:p>
    <w:p>
      <w:pPr>
        <w:pStyle w:val="Normal"/>
        <w:spacing w:before="0" w:after="0"/>
        <w:jc w:val="both"/>
        <w:rPr>
          <w:rStyle w:val="Fontepargpadro"/>
          <w:rFonts w:ascii="Arial" w:hAnsi="Arial" w:eastAsia="Times New Roman" w:cs="Arial"/>
          <w:color w:val="auto"/>
          <w:sz w:val="24"/>
          <w:szCs w:val="24"/>
          <w:shd w:fill="FFFFFF" w:val="clear"/>
        </w:rPr>
      </w:pPr>
      <w:r>
        <w:rPr>
          <w:rFonts w:eastAsia="Times New Roman"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2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.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8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.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Os produtos deverão estar acondicionados de forma compatível com sua conservação, em embalagens de fábrica, lacradas pelo fabricante. Exce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to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 àqueles produtos comprados em quantidade inferior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às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 embalage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ns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 expedida pelo fabricante.</w:t>
      </w:r>
    </w:p>
    <w:p>
      <w:pPr>
        <w:pStyle w:val="Normal"/>
        <w:spacing w:before="0" w:after="0"/>
        <w:jc w:val="both"/>
        <w:rPr>
          <w:rStyle w:val="Fontepargpadro"/>
        </w:rPr>
      </w:pPr>
      <w:r>
        <w:rPr/>
      </w:r>
    </w:p>
    <w:p>
      <w:pPr>
        <w:pStyle w:val="LONormal"/>
        <w:tabs>
          <w:tab w:val="clear" w:pos="408"/>
          <w:tab w:val="left" w:pos="709" w:leader="none"/>
          <w:tab w:val="left" w:pos="1270" w:leader="none"/>
        </w:tabs>
        <w:suppressAutoHyphens w:val="false"/>
        <w:bidi w:val="0"/>
        <w:spacing w:lineRule="auto" w:line="240" w:before="0" w:after="0"/>
        <w:ind w:left="0" w:right="0" w:hanging="0"/>
        <w:jc w:val="both"/>
        <w:textAlignment w:val="auto"/>
        <w:rPr/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2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.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9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.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Os materiais poderão ser rejeitados, no todo ou em parte, quando em desacordo com as especificações constantes n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o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 Termo de Referência e na proposta, devendo ser substituído no prazo de </w:t>
      </w:r>
      <w:r>
        <w:rPr>
          <w:rStyle w:val="Fontepargpadro"/>
          <w:rFonts w:eastAsia="Times New Roman" w:cs="Arial" w:ascii="arial" w:hAnsi="arial"/>
          <w:b/>
          <w:bCs/>
          <w:color w:val="000000"/>
          <w:sz w:val="24"/>
          <w:szCs w:val="24"/>
          <w:shd w:fill="FFFFFF" w:val="clear"/>
        </w:rPr>
        <w:t>5 (cinco) dias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, a contar da notificação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da contratante,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sem nenhum ônus para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o órgão.</w:t>
      </w:r>
    </w:p>
    <w:p>
      <w:pPr>
        <w:pStyle w:val="LONormal"/>
        <w:tabs>
          <w:tab w:val="clear" w:pos="408"/>
          <w:tab w:val="left" w:pos="709" w:leader="none"/>
          <w:tab w:val="left" w:pos="1270" w:leader="none"/>
        </w:tabs>
        <w:suppressAutoHyphens w:val="false"/>
        <w:bidi w:val="0"/>
        <w:spacing w:lineRule="auto" w:line="240" w:before="0" w:after="0"/>
        <w:ind w:left="0" w:right="0" w:hanging="0"/>
        <w:jc w:val="both"/>
        <w:textAlignment w:val="auto"/>
        <w:rPr>
          <w:rStyle w:val="Fontepargpadro"/>
        </w:rPr>
      </w:pPr>
      <w:r>
        <w:rPr/>
      </w:r>
    </w:p>
    <w:p>
      <w:pPr>
        <w:pStyle w:val="PargrafodaLista"/>
        <w:tabs>
          <w:tab w:val="clear" w:pos="408"/>
          <w:tab w:val="left" w:pos="-11" w:leader="none"/>
          <w:tab w:val="left" w:pos="550" w:leader="none"/>
        </w:tabs>
        <w:suppressAutoHyphens w:val="false"/>
        <w:bidi w:val="0"/>
        <w:spacing w:lineRule="auto" w:line="240" w:before="0" w:after="0"/>
        <w:ind w:left="0" w:right="0" w:hanging="0"/>
        <w:jc w:val="both"/>
        <w:textAlignment w:val="auto"/>
        <w:rPr>
          <w:rFonts w:ascii="arial" w:hAnsi="arial"/>
          <w:sz w:val="24"/>
          <w:szCs w:val="24"/>
        </w:rPr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2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.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>10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</w:rPr>
        <w:t xml:space="preserve">. O recebimento provisório ou definitivo do objeto não exclui a responsabilidade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u w:val="none"/>
          <w:shd w:fill="FFFFFF" w:val="clear"/>
          <w:lang w:val="pt-BR" w:eastAsia="zxx" w:bidi="zxx"/>
        </w:rPr>
        <w:t>da contratada pelos prejuízos resultantes da incorreta execução d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u w:val="none"/>
          <w:shd w:fill="FFFFFF" w:val="clear"/>
          <w:lang w:val="pt-BR" w:eastAsia="zxx" w:bidi="zxx"/>
        </w:rPr>
        <w:t>a entrega.</w:t>
      </w:r>
    </w:p>
    <w:p>
      <w:pPr>
        <w:pStyle w:val="Normal"/>
        <w:spacing w:before="0" w:after="0"/>
        <w:jc w:val="both"/>
        <w:rPr>
          <w:rFonts w:ascii="Arial" w:hAnsi="Arial" w:eastAsia="Arial Unicode MS" w:cs="Arial"/>
          <w:color w:val="000000"/>
          <w:sz w:val="24"/>
          <w:szCs w:val="24"/>
          <w:shd w:fill="FFFFFF" w:val="clear"/>
        </w:rPr>
      </w:pPr>
      <w:r>
        <w:rPr>
          <w:rFonts w:eastAsia="Arial Unicode MS"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</w:rPr>
        <w:t>2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</w:rPr>
        <w:t>.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</w:rPr>
        <w:t>11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</w:rPr>
        <w:t>.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  <w:lang w:bidi="ar-SA"/>
        </w:rPr>
        <w:t xml:space="preserve"> 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  <w:lang w:eastAsia="en-US" w:bidi="ar-SA"/>
        </w:rPr>
        <w:t xml:space="preserve">A entrega dos insumos será acompanhada 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  <w:lang w:eastAsia="en-US" w:bidi="ar-SA"/>
        </w:rPr>
        <w:t xml:space="preserve">e fiscalizada pelo 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  <w:lang w:eastAsia="en-US" w:bidi="ar-SA"/>
        </w:rPr>
        <w:t xml:space="preserve">fiscal técnico, 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  <w:lang w:eastAsia="en-US" w:bidi="ar-SA"/>
        </w:rPr>
        <w:t xml:space="preserve">de acordo com as normas estabelecidas 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  <w:lang w:eastAsia="en-US" w:bidi="ar-SA"/>
        </w:rPr>
        <w:t>n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  <w:lang w:eastAsia="en-US" w:bidi="ar-SA"/>
        </w:rPr>
        <w:t>o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  <w:lang w:eastAsia="en-US" w:bidi="ar-SA"/>
        </w:rPr>
        <w:t xml:space="preserve"> Termo de Referência.</w:t>
      </w:r>
    </w:p>
    <w:p>
      <w:pPr>
        <w:pStyle w:val="Normal"/>
        <w:spacing w:before="0" w:after="0"/>
        <w:jc w:val="both"/>
        <w:rPr>
          <w:rStyle w:val="Fontepargpadro"/>
        </w:rPr>
      </w:pPr>
      <w:r>
        <w:rPr/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  <w:lang w:eastAsia="en-US" w:bidi="ar-SA"/>
        </w:rPr>
        <w:t>2.12</w:t>
      </w:r>
      <w:r>
        <w:rPr>
          <w:rStyle w:val="Fontepargpadro"/>
          <w:rFonts w:eastAsia="Arial Unicode MS" w:cs="Arial" w:ascii="arial" w:hAnsi="arial"/>
          <w:color w:val="000000"/>
          <w:sz w:val="24"/>
          <w:szCs w:val="24"/>
          <w:shd w:fill="FFFFFF" w:val="clear"/>
          <w:lang w:eastAsia="en-US" w:bidi="ar-SA"/>
        </w:rPr>
        <w:t>. O recebimento dos insumos será feito provisoriamente, para efeito de posterior verificação da conformidade dos mesmos, e definitivamente, após a verificação da quantidade, qualidade e consequente aceitação.</w:t>
      </w:r>
    </w:p>
    <w:p>
      <w:pPr>
        <w:pStyle w:val="Normal"/>
        <w:spacing w:before="0" w:after="0"/>
        <w:jc w:val="both"/>
        <w:rPr>
          <w:rFonts w:ascii="Arial" w:hAnsi="Arial" w:eastAsia="Arial Unicode MS" w:cs="Arial"/>
          <w:color w:val="000000"/>
          <w:sz w:val="24"/>
          <w:szCs w:val="24"/>
          <w:shd w:fill="FFFFFF" w:val="clear"/>
        </w:rPr>
      </w:pPr>
      <w:r>
        <w:rPr>
          <w:rFonts w:eastAsia="Arial Unicode MS"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Arial Unicode MS" w:cs="Arial" w:ascii="Arial" w:hAnsi="Arial"/>
          <w:bCs/>
          <w:color w:val="000000"/>
          <w:sz w:val="24"/>
          <w:szCs w:val="24"/>
          <w:shd w:fill="FFFFFF" w:val="clear"/>
        </w:rPr>
        <w:t>2</w:t>
      </w:r>
      <w:r>
        <w:rPr>
          <w:rStyle w:val="Fontepargpadro"/>
          <w:rFonts w:eastAsia="Arial Unicode MS" w:cs="Arial" w:ascii="Arial" w:hAnsi="Arial"/>
          <w:bCs/>
          <w:color w:val="000000"/>
          <w:sz w:val="24"/>
          <w:szCs w:val="24"/>
          <w:shd w:fill="FFFFFF" w:val="clear"/>
        </w:rPr>
        <w:t>.</w:t>
      </w:r>
      <w:r>
        <w:rPr>
          <w:rStyle w:val="Fontepargpadro"/>
          <w:rFonts w:eastAsia="Arial Unicode MS" w:cs="Arial" w:ascii="Arial" w:hAnsi="Arial"/>
          <w:bCs/>
          <w:color w:val="000000"/>
          <w:sz w:val="24"/>
          <w:szCs w:val="24"/>
          <w:shd w:fill="FFFFFF" w:val="clear"/>
        </w:rPr>
        <w:t>13</w:t>
      </w:r>
      <w:r>
        <w:rPr>
          <w:rStyle w:val="Fontepargpadro"/>
          <w:rFonts w:eastAsia="Arial Unicode MS" w:cs="Arial" w:ascii="Arial" w:hAnsi="Arial"/>
          <w:bCs/>
          <w:color w:val="000000"/>
          <w:sz w:val="24"/>
          <w:szCs w:val="24"/>
          <w:shd w:fill="FFFFFF" w:val="clear"/>
        </w:rPr>
        <w:t xml:space="preserve">. A aquisição dos </w:t>
      </w:r>
      <w:r>
        <w:rPr>
          <w:rStyle w:val="Fontepargpadro"/>
          <w:rFonts w:eastAsia="Arial Unicode MS" w:cs="Arial" w:ascii="Arial" w:hAnsi="Arial"/>
          <w:bCs/>
          <w:color w:val="000000"/>
          <w:sz w:val="24"/>
          <w:szCs w:val="24"/>
          <w:shd w:fill="FFFFFF" w:val="clear"/>
        </w:rPr>
        <w:t>produtos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, objeto desta contratação, em hipótese alguma configurar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á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 xml:space="preserve"> vínculo empregatício entre as partes.</w:t>
      </w:r>
    </w:p>
    <w:p>
      <w:pPr>
        <w:pStyle w:val="Normal"/>
        <w:spacing w:before="0" w:after="0"/>
        <w:jc w:val="both"/>
        <w:rPr>
          <w:rStyle w:val="Fontepargpadro"/>
        </w:rPr>
      </w:pPr>
      <w:r>
        <w:rPr/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2.14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. A empresa contratada deverá arcar com todas as despesas necessárias ao fornecimento, inclusive transportes, carga e descarga e impostos inerentes à comercialização.</w:t>
      </w:r>
    </w:p>
    <w:p>
      <w:pPr>
        <w:pStyle w:val="Normal"/>
        <w:spacing w:before="0" w:after="0"/>
        <w:jc w:val="both"/>
        <w:rPr>
          <w:rStyle w:val="Fontepargpadro"/>
        </w:rPr>
      </w:pPr>
      <w:r>
        <w:rPr/>
      </w:r>
    </w:p>
    <w:p>
      <w:pPr>
        <w:pStyle w:val="Normal"/>
        <w:widowControl w:val="false"/>
        <w:tabs>
          <w:tab w:val="clear" w:pos="408"/>
          <w:tab w:val="left" w:pos="709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2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.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15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 xml:space="preserve">.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A empresa contratada deverá p</w:t>
      </w:r>
      <w:r>
        <w:rPr>
          <w:rStyle w:val="Fontepargpadro"/>
          <w:rFonts w:eastAsia="Times New Roman" w:cs="ARIAL" w:ascii="arial" w:hAnsi="arial"/>
          <w:i w:val="false"/>
          <w:iCs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>roceder o transporte e descarga dos materiais, em estrita observância às normas pertinentes, bem como, acondicionando em recipiente adequado, visando manter inalterada a sua integridade, respeitando as normas vigentes.</w:t>
      </w:r>
    </w:p>
    <w:p>
      <w:pPr>
        <w:pStyle w:val="Normal"/>
        <w:spacing w:before="0" w:after="0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2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.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16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. A Contratada será obrigada a atender todos os pedidos efetuados durante a vigência da Ata de Registro de Preços.</w:t>
      </w:r>
    </w:p>
    <w:p>
      <w:pPr>
        <w:pStyle w:val="Normal"/>
        <w:spacing w:before="0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2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.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17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 xml:space="preserve">. Todos e quaisquer avisos e comunicados deverão ser realizados por escrito,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s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erá considerado inexistente quaisquer ajustes celebrados de outro modo.</w:t>
      </w:r>
    </w:p>
    <w:p>
      <w:pPr>
        <w:pStyle w:val="Normal"/>
        <w:spacing w:before="0" w:after="0"/>
        <w:jc w:val="both"/>
        <w:rPr>
          <w:rStyle w:val="Fontepargpadro"/>
        </w:rPr>
      </w:pPr>
      <w:r>
        <w:rPr/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2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.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>18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 xml:space="preserve">.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 xml:space="preserve">A contratada deverá assumir a inteira responsabilidade administrativa, penal, civil e pelos danos causados à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 xml:space="preserve">Contratante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 xml:space="preserve">ou a terceiros, por ação ou omissão, culpa ou dolo de seus empregados decorrentes do fornecimento do produto. </w:t>
      </w:r>
    </w:p>
    <w:p>
      <w:pPr>
        <w:pStyle w:val="Normal"/>
        <w:spacing w:before="0" w:after="0"/>
        <w:jc w:val="both"/>
        <w:rPr>
          <w:rStyle w:val="Fontepargpadro"/>
        </w:rPr>
      </w:pPr>
      <w:r>
        <w:rPr/>
      </w:r>
    </w:p>
    <w:p>
      <w:pPr>
        <w:pStyle w:val="Normal"/>
        <w:widowControl w:val="false"/>
        <w:tabs>
          <w:tab w:val="clear" w:pos="408"/>
          <w:tab w:val="left" w:pos="709" w:leader="none"/>
        </w:tabs>
        <w:bidi w:val="0"/>
        <w:spacing w:lineRule="auto" w:line="252" w:before="0" w:after="0"/>
        <w:ind w:left="0" w:right="0" w:hanging="0"/>
        <w:jc w:val="both"/>
        <w:rPr/>
      </w:pPr>
      <w:r>
        <w:rPr>
          <w:rStyle w:val="Teletip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>2.</w:t>
      </w:r>
      <w:r>
        <w:rPr>
          <w:rStyle w:val="Teletipo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>1</w:t>
      </w:r>
      <w:r>
        <w:rPr>
          <w:rStyle w:val="Teletip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>9</w:t>
      </w:r>
      <w:r>
        <w:rPr>
          <w:rStyle w:val="Teletip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 xml:space="preserve">. </w:t>
      </w:r>
      <w:r>
        <w:rPr>
          <w:rStyle w:val="Teletip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>A contratada deve</w:t>
      </w:r>
      <w:r>
        <w:rPr>
          <w:rStyle w:val="Teletip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>rá</w:t>
      </w:r>
      <w:r>
        <w:rPr>
          <w:rStyle w:val="Teletip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 xml:space="preserve"> informar</w:t>
      </w:r>
      <w:r>
        <w:rPr>
          <w:rStyle w:val="Teletip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 xml:space="preserve">, </w:t>
      </w:r>
      <w:r>
        <w:rPr>
          <w:rStyle w:val="Teletip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>imediatamente por escrito</w:t>
      </w:r>
      <w:r>
        <w:rPr>
          <w:rStyle w:val="Teletip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>,</w:t>
      </w:r>
      <w:r>
        <w:rPr>
          <w:rStyle w:val="Teletip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 xml:space="preserve"> se houver algum problema que possa comprometer a entrega do objeto.</w:t>
      </w:r>
    </w:p>
    <w:p>
      <w:pPr>
        <w:pStyle w:val="Normal"/>
        <w:widowControl w:val="false"/>
        <w:tabs>
          <w:tab w:val="clear" w:pos="408"/>
          <w:tab w:val="left" w:pos="709" w:leader="none"/>
        </w:tabs>
        <w:bidi w:val="0"/>
        <w:spacing w:lineRule="auto" w:line="252" w:before="0" w:after="0"/>
        <w:ind w:left="0" w:right="0" w:hanging="0"/>
        <w:jc w:val="both"/>
        <w:rPr>
          <w:rStyle w:val="Teletipo"/>
        </w:rPr>
      </w:pPr>
      <w:r>
        <w:rPr/>
      </w:r>
    </w:p>
    <w:p>
      <w:pPr>
        <w:pStyle w:val="Corpodotextorecuado"/>
        <w:widowControl w:val="false"/>
        <w:tabs>
          <w:tab w:val="clear" w:pos="408"/>
          <w:tab w:val="left" w:pos="709" w:leader="none"/>
        </w:tabs>
        <w:bidi w:val="0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Style w:val="Teletip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2.2</w:t>
      </w:r>
      <w:r>
        <w:rPr>
          <w:rStyle w:val="Teletip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0</w:t>
      </w:r>
      <w:r>
        <w:rPr>
          <w:rStyle w:val="Teletip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 xml:space="preserve">. </w:t>
      </w:r>
      <w:r>
        <w:rPr>
          <w:rStyle w:val="Teletip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É de competência da Contratada o registro e a responsabilidade técnica do serviço junto aos órgãos oficiais, assim como as taxas e impostos advindas de tais responsabilidades técnicas, bem como o custeio de todas as despesas inerentes a prestação do serviço em si.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true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zxx"/>
        </w:rPr>
      </w:pPr>
      <w:r>
        <w:rPr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zxx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 ADEQUAÇÃO ORÇAMENTÁRIA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i w:val="false"/>
          <w:iCs w:val="fals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3.1. As despesas decorrentes da presente contratação correrão à conta de recursos específicos consignados na Lei Orçamentária Anual.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left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3.2. A contratação será atendida pela seguinte dotação: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Informar a dotação orçamentária disponível para a aquisição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/>
          <w:b/>
          <w:i w:val="false"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3.3. Eventual dotação relativa aos exercícios financeiros subsequentes será indicada após aprovação da Lei Orçamentária respectiva e liberação dos créditos correspondentes.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ab/>
      </w: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Obs.:</w:t>
      </w: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Deverá ser encaminhado o Documento de Disponibilidade Orçamentária devidamente assinado.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4. GESTÃO E FISCALIZAÇÃO CONTRATUAL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4.1. A gestão da contratação será efetuada pelo(a) Sr(a) …. , bem como a fiscalização técnica será realizada pelo(a) Sr(a). …., nomeados pela Portaria nº …/202 .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0000"/>
          <w:sz w:val="24"/>
          <w:szCs w:val="24"/>
          <w:shd w:fill="FFFFFF" w:val="clear"/>
          <w:lang w:val="pt-BR" w:eastAsia="zh-CN" w:bidi="ar-SA"/>
        </w:rPr>
        <w:t xml:space="preserve"> (informar os nomes e portaria de nomeação).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 CONDIÇÕES DE PAGAMENTO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5.1. Os pagamentos serão efetuados conforme …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(inserir condições de pagamento do Órgão).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FF3333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5.2. Será considerada data do pagamento o dia em que constar depósito bancário para pagamento.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5.3. O pagamento será efetuada com as devidas retenções tributárias previstas em legislação vigente.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6.  DISPOSIÇÕES FINAIS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6.1. O presente Órgão declara estar ciente e de acordo com as condições estabelecidas pela Fundação Hospitalar do Município de Varginha, no que tange a escolha da solução para a presente contratação, as condições elencadas no Termo de Referência e demais documentos relacionados à presente Intenção de Registro de Preços.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b w:val="false"/>
          <w:b w:val="false"/>
          <w:bCs w:val="false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b w:val="false"/>
          <w:bCs w:val="false"/>
          <w:i w:val="false"/>
          <w:iCs w:val="fals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6.2. O Órgão declara estar ciente das responsabilidades do ente participante, elencadas na Lei nº 14.133/21, </w:t>
      </w:r>
      <w:bookmarkStart w:id="0" w:name="__DdeLink__49230_2999242570"/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Decreto Municipal nº 11.595/23</w:t>
      </w:r>
      <w:bookmarkEnd w:id="0"/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e Decreto Municipal nº 11.598/23.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Varginha,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xx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kern w:val="0"/>
          <w:sz w:val="24"/>
          <w:szCs w:val="24"/>
          <w:shd w:fill="FFFFFF" w:val="clear"/>
          <w:lang w:val="pt-BR" w:eastAsia="zh-CN" w:bidi="ar-SA"/>
        </w:rPr>
        <w:t>xxxxx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 2026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Nome e assinatura do responsável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  <w:t>Cargo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Órgão </w:t>
      </w:r>
    </w:p>
    <w:sectPr>
      <w:headerReference w:type="default" r:id="rId2"/>
      <w:footerReference w:type="default" r:id="rId3"/>
      <w:type w:val="nextPage"/>
      <w:pgSz w:w="11906" w:h="16838"/>
      <w:pgMar w:left="1701" w:right="1134" w:gutter="0" w:header="0" w:top="1531" w:footer="283" w:bottom="137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DejaVu Sans Mono">
    <w:altName w:val="Yu Gothic"/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_______________________________________________________________________</w:t>
    </w:r>
  </w:p>
  <w:p>
    <w:pPr>
      <w:pStyle w:val="Rodap"/>
      <w:jc w:val="center"/>
      <w:rPr>
        <w:rFonts w:ascii="Arial" w:hAnsi="Arial"/>
      </w:rPr>
    </w:pPr>
    <w:r>
      <w:rPr>
        <w:rFonts w:ascii="Arial" w:hAnsi="Arial"/>
      </w:rPr>
      <w:t>Rua Presidente Tancredo Neves, 500 – Bom Pastor – Varginha MG – 37.014-460</w:t>
    </w:r>
  </w:p>
  <w:p>
    <w:pPr>
      <w:pStyle w:val="Rodap"/>
      <w:jc w:val="center"/>
      <w:rPr>
        <w:rFonts w:ascii="Arial" w:hAnsi="Arial"/>
      </w:rPr>
    </w:pPr>
    <w:r>
      <w:rPr>
        <w:rFonts w:ascii="Arial" w:hAnsi="Arial"/>
      </w:rPr>
      <w:t>CNPJ 19.110.162/0001-00 – Inscrição Estadual Isento – 35 3606.3591/3592/3593/3594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left" w:pos="2031" w:leader="none"/>
        <w:tab w:val="center" w:pos="4252" w:leader="none"/>
        <w:tab w:val="right" w:pos="8504" w:leader="none"/>
      </w:tabs>
      <w:ind w:left="0" w:right="0" w:hanging="1134"/>
      <w:rPr/>
    </w:pPr>
    <w:r>
      <w:rPr/>
      <w:drawing>
        <wp:inline distT="0" distB="0" distL="0" distR="0">
          <wp:extent cx="7229475" cy="1365250"/>
          <wp:effectExtent l="0" t="0" r="0" b="0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47" t="-1763" r="-347" b="-1763"/>
                  <a:stretch>
                    <a:fillRect/>
                  </a:stretch>
                </pic:blipFill>
                <pic:spPr bwMode="auto">
                  <a:xfrm>
                    <a:off x="0" y="0"/>
                    <a:ext cx="7229475" cy="136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3201670" cy="3201670"/>
          <wp:effectExtent l="0" t="0" r="0" b="0"/>
          <wp:wrapNone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79" t="-779" r="-779" b="-779"/>
                  <a:stretch>
                    <a:fillRect/>
                  </a:stretch>
                </pic:blipFill>
                <pic:spPr bwMode="auto">
                  <a:xfrm>
                    <a:off x="0" y="0"/>
                    <a:ext cx="3201670" cy="320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;Calibri"/>
      <w:color w:val="00000A"/>
      <w:kern w:val="0"/>
      <w:sz w:val="22"/>
      <w:szCs w:val="22"/>
      <w:lang w:val="pt-BR" w:eastAsia="zh-CN" w:bidi="ar-SA"/>
    </w:rPr>
  </w:style>
  <w:style w:type="paragraph" w:styleId="Ttulo6">
    <w:name w:val="Heading 6"/>
    <w:basedOn w:val="Normal"/>
    <w:next w:val="Normal"/>
    <w:qFormat/>
    <w:pPr>
      <w:keepNext w:val="true"/>
      <w:ind w:left="0" w:right="0" w:hanging="0"/>
      <w:jc w:val="center"/>
      <w:outlineLvl w:val="5"/>
    </w:pPr>
    <w:rPr>
      <w:b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Fontepargpadro">
    <w:name w:val="Fonte parág. padrã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WWFontepargpadro1111">
    <w:name w:val="WW-Fonte parág. padrão1111"/>
    <w:qFormat/>
    <w:rPr/>
  </w:style>
  <w:style w:type="character" w:styleId="LinkdaInternet">
    <w:name w:val="Hyperlink"/>
    <w:basedOn w:val="WWFontepargpadro1111"/>
    <w:rPr>
      <w:color w:val="0000FF"/>
      <w:u w:val="single"/>
    </w:rPr>
  </w:style>
  <w:style w:type="character" w:styleId="Teletipo">
    <w:name w:val="Teletipo"/>
    <w:qFormat/>
    <w:rPr>
      <w:rFonts w:ascii="DejaVu Sans Mono;Yu Gothic" w:hAnsi="DejaVu Sans Mono;Yu Gothic" w:eastAsia="DejaVu Sans Mono;Yu Gothic" w:cs="DejaVu Sans Mono;Yu Gothic"/>
    </w:rPr>
  </w:style>
  <w:style w:type="character" w:styleId="WW8Num5z0">
    <w:name w:val="WW8Num5z0"/>
    <w:qFormat/>
    <w:rPr>
      <w:rFonts w:ascii="Arial" w:hAnsi="Arial" w:cs="Arial"/>
    </w:rPr>
  </w:style>
  <w:style w:type="character" w:styleId="WW8Num6z0">
    <w:name w:val="WW8Num6z0"/>
    <w:qFormat/>
    <w:rPr>
      <w:rFonts w:ascii="Arial" w:hAnsi="Arial" w:cs="Arial"/>
      <w:b w:val="false"/>
      <w:bCs w:val="false"/>
      <w:i w:val="false"/>
      <w:iCs w:val="false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DejaVu Sans" w:cs="DejaVu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FreeSans;Calib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;Calib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;Calibri"/>
    </w:rPr>
  </w:style>
  <w:style w:type="paragraph" w:styleId="Ttulo1">
    <w:name w:val="Título1"/>
    <w:basedOn w:val="Normal"/>
    <w:qFormat/>
    <w:pPr>
      <w:keepNext w:val="true"/>
      <w:spacing w:before="240" w:after="120"/>
    </w:pPr>
    <w:rPr>
      <w:rFonts w:ascii="Liberation Sans;Arial" w:hAnsi="Liberation Sans;Arial" w:eastAsia="DejaVu Sans" w:cs="FreeSans;Calibri"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4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pPr>
      <w:tabs>
        <w:tab w:val="clear" w:pos="4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uppressAutoHyphens w:val="true"/>
      <w:ind w:left="720" w:right="0" w:hanging="0"/>
    </w:pPr>
    <w:rPr/>
  </w:style>
  <w:style w:type="paragraph" w:styleId="LONormal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DejaVu Sans"/>
      <w:color w:val="auto"/>
      <w:kern w:val="0"/>
      <w:sz w:val="20"/>
      <w:szCs w:val="22"/>
      <w:lang w:val="pt-BR" w:eastAsia="en-US" w:bidi="ar-SA"/>
    </w:rPr>
  </w:style>
  <w:style w:type="paragraph" w:styleId="PargrafodaLista">
    <w:name w:val="Parágrafo da Lista"/>
    <w:basedOn w:val="Normal"/>
    <w:qFormat/>
    <w:pPr>
      <w:suppressAutoHyphens w:val="true"/>
      <w:ind w:left="720" w:right="0" w:hanging="0"/>
    </w:pPr>
    <w:rPr/>
  </w:style>
  <w:style w:type="paragraph" w:styleId="Corpodotextorecuado">
    <w:name w:val="Body Text Indent"/>
    <w:basedOn w:val="Normal"/>
    <w:pPr>
      <w:ind w:left="0" w:right="0" w:firstLine="567"/>
      <w:jc w:val="both"/>
    </w:pPr>
    <w:rPr>
      <w:sz w:val="24"/>
    </w:rPr>
  </w:style>
  <w:style w:type="numbering" w:styleId="WW8Num1">
    <w:name w:val="WW8Num1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2971</TotalTime>
  <Application>LibreOffice/7.4.7.2$Linux_X86_64 LibreOffice_project/40$Build-2</Application>
  <AppVersion>15.0000</AppVersion>
  <Pages>4</Pages>
  <Words>983</Words>
  <Characters>5761</Characters>
  <CharactersWithSpaces>6696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2021-11-09T13:22:00Z</dcterms:created>
  <dc:creator>Odillon</dc:creator>
  <dc:description/>
  <dc:language>pt-BR</dc:language>
  <cp:lastModifiedBy/>
  <cp:lastPrinted>1995-11-21T17:41:00Z</cp:lastPrinted>
  <dcterms:modified xsi:type="dcterms:W3CDTF">2026-07-14T10:29:11Z</dcterms:modified>
  <cp:revision>656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