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ind w:left="0" w:right="0" w:hanging="0"/>
        <w:jc w:val="center"/>
        <w:rPr>
          <w:rFonts w:ascii="arial" w:hAnsi="arial" w:eastAsia="Times New Roman" w:cs="arial"/>
          <w:b/>
          <w:b/>
          <w:bCs/>
          <w:color w:val="00000A"/>
          <w:sz w:val="24"/>
          <w:szCs w:val="24"/>
          <w:u w:val="single"/>
          <w:lang w:val="pt-BR" w:eastAsia="zxx" w:bidi="ar-SA"/>
        </w:rPr>
      </w:pPr>
      <w:r>
        <w:rPr>
          <w:rFonts w:eastAsia="Times New Roman" w:cs="arial" w:ascii="arial" w:hAnsi="arial"/>
          <w:b/>
          <w:bCs/>
          <w:color w:val="00000A"/>
          <w:sz w:val="24"/>
          <w:szCs w:val="24"/>
          <w:u w:val="single"/>
          <w:lang w:val="pt-BR" w:eastAsia="zxx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/>
      </w:pPr>
      <w:r>
        <w:rPr>
          <w:rFonts w:eastAsia="Times New Roman" w:cs="arial" w:ascii="arial" w:hAnsi="arial"/>
          <w:b/>
          <w:bCs/>
          <w:color w:val="00000A"/>
          <w:sz w:val="24"/>
          <w:szCs w:val="24"/>
          <w:u w:val="single"/>
          <w:lang w:val="pt-BR" w:eastAsia="zxx" w:bidi="ar-SA"/>
        </w:rPr>
        <w:t>INTENÇÃO DE REGISTRO DE PREÇOS Nº 016/2026</w:t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>
          <w:rFonts w:eastAsia="Calibri" w:cs="Calibri"/>
          <w:color w:val="00000A"/>
          <w:sz w:val="16"/>
          <w:szCs w:val="20"/>
          <w:lang w:val="pt-BR" w:eastAsia="zxx" w:bidi="ar-SA"/>
        </w:rPr>
      </w:pPr>
      <w:r>
        <w:rPr>
          <w:rFonts w:eastAsia="Calibri" w:cs="Calibri"/>
          <w:color w:val="00000A"/>
          <w:sz w:val="16"/>
          <w:szCs w:val="20"/>
          <w:lang w:val="pt-BR" w:eastAsia="zxx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>
          <w:u w:val="none"/>
        </w:rPr>
      </w:pPr>
      <w:r>
        <w:rPr>
          <w:rFonts w:eastAsia="Times New Roman" w:cs="arial" w:ascii="arial" w:hAnsi="arial"/>
          <w:b/>
          <w:bCs/>
          <w:color w:val="00000A"/>
          <w:sz w:val="24"/>
          <w:szCs w:val="24"/>
          <w:u w:val="none"/>
          <w:lang w:val="pt-BR" w:eastAsia="zxx" w:bidi="ar-SA"/>
        </w:rPr>
        <w:t>SOLICITAÇÃO DE PARTICIPAÇÃO</w:t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>
          <w:rFonts w:ascii="arial" w:hAnsi="arial" w:eastAsia="Times New Roman" w:cs="arial"/>
          <w:color w:val="00000A"/>
          <w:sz w:val="24"/>
          <w:szCs w:val="24"/>
          <w:lang w:val="pt-BR" w:eastAsia="zxx" w:bidi="ar-SA"/>
        </w:rPr>
      </w:pPr>
      <w:r>
        <w:rPr>
          <w:rFonts w:eastAsia="Times New Roman" w:cs="arial" w:ascii="arial" w:hAnsi="arial"/>
          <w:color w:val="00000A"/>
          <w:sz w:val="24"/>
          <w:szCs w:val="24"/>
          <w:lang w:val="pt-BR" w:eastAsia="zxx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Fonts w:ascii="Arial" w:hAnsi="Arial" w:eastAsia="Times New Roman" w:cs="Arial"/>
          <w:b/>
          <w:b/>
          <w:bCs/>
          <w:color w:val="000000"/>
          <w:sz w:val="24"/>
          <w:szCs w:val="24"/>
          <w:lang w:eastAsia="ar-SA"/>
        </w:rPr>
      </w:pPr>
      <w:r>
        <w:rPr>
          <w:rFonts w:eastAsia="Times New Roman" w:cs="Arial" w:ascii="Arial" w:hAnsi="Arial"/>
          <w:b/>
          <w:bCs/>
          <w:color w:val="000000"/>
          <w:sz w:val="24"/>
          <w:szCs w:val="24"/>
          <w:lang w:eastAsia="ar-SA"/>
        </w:rPr>
        <w:t>1. OBJETO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Fonts w:eastAsia="Times New Roman" w:cs="Arial"/>
          <w:color w:val="000000"/>
          <w:sz w:val="24"/>
          <w:szCs w:val="24"/>
          <w:lang w:eastAsia="ar-SA"/>
        </w:rPr>
      </w:pPr>
      <w:r>
        <w:rPr>
          <w:rFonts w:eastAsia="Times New Roman" w:cs="Arial"/>
          <w:color w:val="000000"/>
          <w:sz w:val="24"/>
          <w:szCs w:val="24"/>
          <w:lang w:eastAsia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Fonts w:eastAsia="Times New Roman" w:cs="Arial" w:ascii="Arial" w:hAnsi="Arial"/>
          <w:color w:val="000000"/>
          <w:sz w:val="24"/>
          <w:szCs w:val="24"/>
          <w:lang w:val="pt-BR" w:eastAsia="ar-SA" w:bidi="ar-SA"/>
        </w:rPr>
        <w:t xml:space="preserve">1.1. Constitui objeto deste instrumento a </w:t>
      </w:r>
      <w:r>
        <w:rPr>
          <w:rStyle w:val="Fontepargpadro"/>
          <w:rFonts w:eastAsia="Times New Roman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4"/>
          <w:szCs w:val="24"/>
          <w:highlight w:val="white"/>
          <w:u w:val="none"/>
          <w:shd w:fill="auto" w:val="clear"/>
          <w:em w:val="none"/>
          <w:lang w:val="pt-BR" w:eastAsia="ar-SA" w:bidi="ar-SA"/>
        </w:rPr>
        <w:t>AQUISIÇÃO DE INSUMOS PARA O SERVIÇO DE PROCESSAMENTO DE ROUPAS DA FUNDAÇÃO</w:t>
      </w:r>
      <w:r>
        <w:rPr>
          <w:rFonts w:eastAsia="Times New Roman" w:cs="Arial" w:ascii="Arial" w:hAnsi="Arial"/>
          <w:b w:val="false"/>
          <w:bCs w:val="false"/>
          <w:color w:val="000000"/>
          <w:sz w:val="24"/>
          <w:szCs w:val="24"/>
          <w:highlight w:val="white"/>
          <w:lang w:val="pt-BR" w:eastAsia="ar-SA" w:bidi="ar-SA"/>
        </w:rPr>
        <w:t>, via Sistema de Registro de Preços,</w:t>
      </w:r>
      <w:r>
        <w:rPr>
          <w:rFonts w:eastAsia="Times New Roman" w:cs="Arial" w:ascii="Arial" w:hAnsi="Arial"/>
          <w:color w:val="000000"/>
          <w:sz w:val="24"/>
          <w:szCs w:val="24"/>
          <w:highlight w:val="white"/>
          <w:lang w:val="pt-BR" w:eastAsia="ar-SA" w:bidi="ar-SA"/>
        </w:rPr>
        <w:t xml:space="preserve"> para atendimento aos Órgãos da Administração Direta e Indireta do Município de Varginha.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highlight w:val="white"/>
        </w:rPr>
      </w:pPr>
      <w:r>
        <w:rPr>
          <w:highlight w:val="white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Fonts w:ascii="Arial" w:hAnsi="Arial" w:eastAsia="Times New Roman" w:cs="Arial"/>
          <w:color w:val="000000"/>
          <w:sz w:val="24"/>
          <w:szCs w:val="24"/>
          <w:lang w:val="pt-BR" w:eastAsia="ar-SA" w:bidi="ar-SA"/>
        </w:rPr>
      </w:pPr>
      <w:r>
        <w:rPr>
          <w:rFonts w:eastAsia="Times New Roman" w:cs="Arial" w:ascii="Arial" w:hAnsi="Arial"/>
          <w:color w:val="000000"/>
          <w:sz w:val="24"/>
          <w:szCs w:val="24"/>
          <w:highlight w:val="white"/>
          <w:lang w:val="pt-BR" w:eastAsia="ar-SA" w:bidi="ar-SA"/>
        </w:rPr>
        <w:t>1.2. Estima-se a aquisição dos seguintes itens e respectivas quantidades: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highlight w:val="white"/>
        </w:rPr>
      </w:pPr>
      <w:r>
        <w:rPr>
          <w:highlight w:val="white"/>
        </w:rPr>
      </w:r>
    </w:p>
    <w:tbl>
      <w:tblPr>
        <w:tblW w:w="9240" w:type="dxa"/>
        <w:jc w:val="left"/>
        <w:tblInd w:w="-22" w:type="dxa"/>
        <w:tblLayout w:type="fixed"/>
        <w:tblCellMar>
          <w:top w:w="0" w:type="dxa"/>
          <w:left w:w="2" w:type="dxa"/>
          <w:bottom w:w="0" w:type="dxa"/>
          <w:right w:w="57" w:type="dxa"/>
        </w:tblCellMar>
      </w:tblPr>
      <w:tblGrid>
        <w:gridCol w:w="667"/>
        <w:gridCol w:w="4010"/>
        <w:gridCol w:w="1679"/>
        <w:gridCol w:w="1459"/>
        <w:gridCol w:w="1425"/>
      </w:tblGrid>
      <w:tr>
        <w:trPr/>
        <w:tc>
          <w:tcPr>
            <w:tcW w:w="6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eastAsia="Times New Roman" w:cs="Arial" w:ascii="Arial" w:hAnsi="Arial"/>
                <w:b/>
                <w:bCs/>
                <w:sz w:val="22"/>
                <w:szCs w:val="22"/>
              </w:rPr>
              <w:t>Item</w:t>
            </w:r>
            <w:r>
              <w:rPr>
                <w:rFonts w:eastAsia="Times New Roman" w:cs="Arial" w:ascii="Arial" w:hAnsi="Arial"/>
                <w:b/>
                <w:bCs/>
                <w:color w:val="FF3333"/>
                <w:sz w:val="22"/>
                <w:szCs w:val="22"/>
              </w:rPr>
              <w:t>*</w:t>
            </w:r>
          </w:p>
        </w:tc>
        <w:tc>
          <w:tcPr>
            <w:tcW w:w="40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eastAsia="Times New Roman" w:cs="Arial" w:ascii="Arial" w:hAnsi="Arial"/>
                <w:b/>
                <w:bCs/>
                <w:sz w:val="22"/>
                <w:szCs w:val="22"/>
              </w:rPr>
              <w:t>Especificação</w:t>
            </w:r>
          </w:p>
        </w:tc>
        <w:tc>
          <w:tcPr>
            <w:tcW w:w="16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Quantidade para 12 meses</w:t>
            </w:r>
          </w:p>
        </w:tc>
        <w:tc>
          <w:tcPr>
            <w:tcW w:w="14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Valor unit.</w:t>
            </w:r>
            <w:r>
              <w:rPr>
                <w:rFonts w:ascii="Arial" w:hAnsi="Arial"/>
                <w:b/>
                <w:bCs/>
                <w:color w:val="FF3333"/>
                <w:sz w:val="22"/>
                <w:szCs w:val="22"/>
              </w:rPr>
              <w:t>**</w:t>
            </w:r>
          </w:p>
        </w:tc>
        <w:tc>
          <w:tcPr>
            <w:tcW w:w="14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Valor Total</w:t>
            </w:r>
          </w:p>
        </w:tc>
      </w:tr>
      <w:tr>
        <w:trPr>
          <w:trHeight w:val="1437" w:hRule="atLeast"/>
        </w:trPr>
        <w:tc>
          <w:tcPr>
            <w:tcW w:w="6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408"/>
                <w:tab w:val="left" w:pos="457" w:leader="none"/>
              </w:tabs>
              <w:bidi w:val="0"/>
              <w:spacing w:lineRule="auto" w:line="240" w:before="0" w:after="0"/>
              <w:ind w:left="0" w:right="0" w:hanging="0"/>
              <w:jc w:val="center"/>
              <w:rPr>
                <w:rFonts w:ascii="Arial" w:hAnsi="Arial" w:eastAsia="Times New Roman" w:cs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sz w:val="22"/>
                <w:szCs w:val="22"/>
              </w:rPr>
            </w:r>
          </w:p>
        </w:tc>
        <w:tc>
          <w:tcPr>
            <w:tcW w:w="40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408"/>
                <w:tab w:val="left" w:pos="457" w:leader="none"/>
              </w:tabs>
              <w:bidi w:val="0"/>
              <w:spacing w:lineRule="auto" w:line="240" w:before="0" w:after="0"/>
              <w:ind w:left="0" w:right="0" w:hanging="0"/>
              <w:jc w:val="both"/>
              <w:rPr>
                <w:rStyle w:val="Fontepargpadro"/>
                <w:rFonts w:ascii="Arial" w:hAnsi="Arial" w:eastAsia="Times New Roman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A"/>
                <w:spacing w:val="0"/>
                <w:highlight w:val="white"/>
                <w:u w:val="none"/>
                <w:lang w:val="pt-BR" w:eastAsia="zxx" w:bidi="ar-SA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A"/>
                <w:spacing w:val="0"/>
                <w:highlight w:val="white"/>
                <w:u w:val="none"/>
                <w:lang w:val="pt-BR" w:eastAsia="zxx" w:bidi="ar-SA"/>
              </w:rPr>
            </w:r>
          </w:p>
        </w:tc>
        <w:tc>
          <w:tcPr>
            <w:tcW w:w="16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408"/>
                <w:tab w:val="left" w:pos="457" w:leader="none"/>
              </w:tabs>
              <w:bidi w:val="0"/>
              <w:spacing w:lineRule="auto" w:line="240" w:before="0" w:after="0"/>
              <w:ind w:left="0" w:right="0" w:hanging="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14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408"/>
                <w:tab w:val="left" w:pos="457" w:leader="none"/>
              </w:tabs>
              <w:bidi w:val="0"/>
              <w:snapToGrid w:val="false"/>
              <w:spacing w:lineRule="auto" w:line="240" w:before="0" w:after="0"/>
              <w:ind w:left="0" w:right="0" w:hanging="0"/>
              <w:jc w:val="center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1"/>
                <w:szCs w:val="21"/>
                <w:u w:val="none"/>
                <w:em w:val="none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1"/>
                <w:szCs w:val="21"/>
                <w:u w:val="none"/>
                <w:em w:val="none"/>
              </w:rPr>
            </w:r>
          </w:p>
        </w:tc>
        <w:tc>
          <w:tcPr>
            <w:tcW w:w="14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408"/>
                <w:tab w:val="left" w:pos="457" w:leader="none"/>
              </w:tabs>
              <w:bidi w:val="0"/>
              <w:snapToGrid w:val="false"/>
              <w:spacing w:lineRule="auto" w:line="240" w:before="0" w:after="0"/>
              <w:ind w:left="0" w:right="0" w:hanging="0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tabs>
          <w:tab w:val="clear" w:pos="408"/>
          <w:tab w:val="left" w:pos="0" w:leader="none"/>
        </w:tabs>
        <w:bidi w:val="0"/>
        <w:spacing w:lineRule="auto" w:line="240" w:before="0" w:after="0"/>
        <w:ind w:left="0" w:right="0" w:hanging="0"/>
        <w:jc w:val="left"/>
        <w:rPr>
          <w:rStyle w:val="LinkdaInternet"/>
          <w:sz w:val="14"/>
          <w:szCs w:val="14"/>
        </w:rPr>
      </w:pPr>
      <w:r>
        <w:rPr>
          <w:sz w:val="14"/>
          <w:szCs w:val="14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Fonts w:cs="arial" w:ascii="arial" w:hAnsi="arial"/>
          <w:color w:val="FF3333"/>
          <w:sz w:val="24"/>
          <w:szCs w:val="24"/>
        </w:rPr>
        <w:t>* Preencher o número do item conforme sequencial do Termo de Referência.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Fonts w:cs="arial" w:ascii="arial" w:hAnsi="arial"/>
          <w:color w:val="FF3333"/>
          <w:sz w:val="24"/>
          <w:szCs w:val="24"/>
        </w:rPr>
        <w:t>** Os valores unitários deverão ser preenchidos de acordo com os valores informados no Termo de Referência.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Fonts w:ascii="arial" w:hAnsi="arial" w:cs="arial"/>
          <w:color w:val="FF3333"/>
          <w:sz w:val="24"/>
          <w:szCs w:val="24"/>
        </w:rPr>
      </w:pPr>
      <w:r>
        <w:rPr>
          <w:rFonts w:cs="arial" w:ascii="arial" w:hAnsi="arial"/>
          <w:color w:val="FF3333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Fonts w:cs="arial" w:ascii="arial" w:hAnsi="arial"/>
          <w:b/>
          <w:bCs/>
          <w:color w:val="000000"/>
          <w:sz w:val="24"/>
          <w:szCs w:val="24"/>
        </w:rPr>
        <w:t xml:space="preserve">Obs¹.: </w:t>
      </w:r>
      <w:r>
        <w:rPr>
          <w:rFonts w:cs="arial" w:ascii="arial" w:hAnsi="arial"/>
          <w:color w:val="000000"/>
          <w:sz w:val="24"/>
          <w:szCs w:val="24"/>
        </w:rPr>
        <w:t>A solicitação deverá ser cadastrada no sistema Betha, com os códigos constantes no(s) item(ns) do Termo de Referência.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Fonts w:ascii="arial" w:hAnsi="arial" w:cs="arial"/>
          <w:b/>
          <w:b/>
          <w:bCs/>
          <w:color w:val="000000"/>
          <w:sz w:val="24"/>
          <w:szCs w:val="24"/>
        </w:rPr>
      </w:pPr>
      <w:r>
        <w:rPr>
          <w:rFonts w:cs="arial" w:ascii="arial" w:hAnsi="arial"/>
          <w:b/>
          <w:bCs/>
          <w:color w:val="000000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Fonts w:cs="arial" w:ascii="arial" w:hAnsi="arial"/>
          <w:b/>
          <w:bCs/>
          <w:color w:val="000000"/>
          <w:sz w:val="24"/>
          <w:szCs w:val="24"/>
        </w:rPr>
        <w:t xml:space="preserve">Obs².: </w:t>
      </w:r>
      <w:r>
        <w:rPr>
          <w:rFonts w:cs="arial" w:ascii="arial" w:hAnsi="arial"/>
          <w:b w:val="false"/>
          <w:bCs w:val="false"/>
          <w:color w:val="000000"/>
          <w:sz w:val="24"/>
          <w:szCs w:val="24"/>
          <w:u w:val="single"/>
        </w:rPr>
        <w:t xml:space="preserve">No momento do preenchimento da solicitação no sistema, deverá ser escolhida como </w:t>
      </w:r>
      <w:r>
        <w:rPr>
          <w:rFonts w:cs="arial" w:ascii="arial" w:hAnsi="arial"/>
          <w:b/>
          <w:bCs/>
          <w:color w:val="000000"/>
          <w:sz w:val="24"/>
          <w:szCs w:val="24"/>
          <w:u w:val="single"/>
        </w:rPr>
        <w:t>entidade gestora*</w:t>
      </w:r>
      <w:r>
        <w:rPr>
          <w:rFonts w:cs="arial" w:ascii="arial" w:hAnsi="arial"/>
          <w:b w:val="false"/>
          <w:bCs w:val="false"/>
          <w:color w:val="000000"/>
          <w:sz w:val="24"/>
          <w:szCs w:val="24"/>
          <w:u w:val="single"/>
        </w:rPr>
        <w:t xml:space="preserve"> a Fundação Hospitalar do Município de Varginha.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Fonts w:ascii="arial" w:hAnsi="arial" w:cs="arial"/>
          <w:color w:val="FF3333"/>
          <w:sz w:val="26"/>
          <w:szCs w:val="26"/>
        </w:rPr>
      </w:pPr>
      <w:r>
        <w:rPr>
          <w:rFonts w:cs="arial" w:ascii="arial" w:hAnsi="arial"/>
          <w:color w:val="FF3333"/>
          <w:sz w:val="26"/>
          <w:szCs w:val="26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Fonts w:ascii="arial" w:hAnsi="arial" w:cs="arial"/>
          <w:b/>
          <w:b/>
          <w:bCs/>
          <w:color w:val="000000"/>
          <w:sz w:val="24"/>
          <w:szCs w:val="24"/>
        </w:rPr>
      </w:pPr>
      <w:r>
        <w:rPr>
          <w:rFonts w:cs="arial" w:ascii="arial" w:hAnsi="arial"/>
          <w:b/>
          <w:bCs/>
          <w:color w:val="000000"/>
          <w:sz w:val="24"/>
          <w:szCs w:val="24"/>
        </w:rPr>
        <w:t>2. CONDIÇÕES GERAIS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Fonts w:ascii="arial" w:hAnsi="arial" w:cs="arial"/>
          <w:color w:val="FF3333"/>
          <w:sz w:val="21"/>
          <w:szCs w:val="21"/>
        </w:rPr>
      </w:pPr>
      <w:r>
        <w:rPr>
          <w:rFonts w:cs="arial" w:ascii="arial" w:hAnsi="arial"/>
          <w:color w:val="FF3333"/>
          <w:sz w:val="21"/>
          <w:szCs w:val="21"/>
        </w:rPr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/>
      </w:pPr>
      <w:r>
        <w:rPr>
          <w:rFonts w:cs="arial" w:ascii="Arial" w:hAnsi="Arial"/>
          <w:color w:val="000000"/>
          <w:sz w:val="24"/>
          <w:szCs w:val="24"/>
          <w:shd w:fill="FFFFFF" w:val="clear"/>
        </w:rPr>
        <w:t xml:space="preserve">2.1. 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zxx" w:bidi="ar-SA"/>
        </w:rPr>
        <w:t>O fornecimento dos produtos processar-se-á de forma parcelada, mediante solicitação.</w:t>
      </w:r>
    </w:p>
    <w:p>
      <w:pPr>
        <w:pStyle w:val="Normal"/>
        <w:bidi w:val="0"/>
        <w:spacing w:lineRule="auto" w:line="252" w:before="0" w:after="0"/>
        <w:jc w:val="both"/>
        <w:rPr>
          <w:rStyle w:val="Fontepargpadro"/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/>
      </w:pPr>
      <w:r>
        <w:rPr>
          <w:rFonts w:eastAsia="Calibri" w:cs="arial" w:ascii="Arial" w:hAnsi="Arial"/>
          <w:color w:val="000000"/>
          <w:sz w:val="24"/>
          <w:szCs w:val="24"/>
          <w:shd w:fill="FFFFFF" w:val="clear"/>
          <w:lang w:val="pt-BR" w:eastAsia="zh-CN" w:bidi="ar-SA"/>
        </w:rPr>
        <w:t xml:space="preserve">2.2. 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highlight w:val="white"/>
          <w:lang w:val="pt-BR" w:eastAsia="zxx" w:bidi="ar-SA"/>
        </w:rPr>
        <w:t xml:space="preserve">O prazo de início da contratação dar-se-á a partir da assinatura da Ata. </w:t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>
          <w:rStyle w:val="Fontepargpadro"/>
          <w:rFonts w:eastAsia="Calibri"/>
          <w:i w:val="false"/>
          <w:i w:val="false"/>
          <w:iCs w:val="false"/>
          <w:lang w:val="pt-BR" w:eastAsia="zh-CN" w:bidi="ar-SA"/>
        </w:rPr>
      </w:pPr>
      <w:r>
        <w:rPr>
          <w:rFonts w:eastAsia="Calibri"/>
          <w:i w:val="false"/>
          <w:iCs w:val="false"/>
          <w:lang w:val="pt-BR" w:eastAsia="zh-CN" w:bidi="ar-SA"/>
        </w:rPr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pt-BR" w:eastAsia="zxx" w:bidi="ar-SA"/>
        </w:rPr>
        <w:t>2.3. Os produtos deverão ser fornecidos em estrita observância às especificações contidas no Termo de Referência, leis e normas v</w:t>
      </w:r>
      <w:r>
        <w:rPr>
          <w:rStyle w:val="Fontepargpadro"/>
          <w:rFonts w:eastAsia="Times New Roman" w:cs="Times New Roman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pt-BR" w:eastAsia="zxx" w:bidi="ar-SA"/>
        </w:rPr>
        <w:t xml:space="preserve">igentes. </w:t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>
          <w:rStyle w:val="Fontepargpadro"/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highlight w:val="white"/>
          <w:u w:val="none"/>
          <w:lang w:val="pt-BR" w:eastAsia="zh-CN" w:bidi="ar-SA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highlight w:val="white"/>
          <w:u w:val="none"/>
          <w:lang w:val="pt-BR" w:eastAsia="zh-CN" w:bidi="ar-SA"/>
        </w:rPr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Arial Unicode MS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zxx" w:eastAsia="zxx" w:bidi="zxx"/>
        </w:rPr>
        <w:t xml:space="preserve">2.4. 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zxx" w:eastAsia="pt-BR" w:bidi="zxx"/>
        </w:rPr>
        <w:t>Os insumos deverão ser entregues…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FF3333"/>
          <w:kern w:val="2"/>
          <w:sz w:val="24"/>
          <w:szCs w:val="24"/>
          <w:u w:val="none"/>
          <w:shd w:fill="FFFFFF" w:val="clear"/>
          <w:lang w:val="pt-BR" w:eastAsia="pt-BR" w:bidi="ar-SA"/>
        </w:rPr>
        <w:t>(informar local com endereço, dias e horário para a entrega)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auto" w:val="clear"/>
          <w:lang w:val="pt-BR" w:eastAsia="zxx" w:bidi="ar-SA"/>
        </w:rPr>
        <w:t>.</w:t>
      </w:r>
    </w:p>
    <w:p>
      <w:pPr>
        <w:pStyle w:val="Normal"/>
        <w:spacing w:before="0" w:after="0"/>
        <w:jc w:val="both"/>
        <w:rPr>
          <w:rStyle w:val="Fontepargpadro"/>
          <w:rFonts w:ascii="arial" w:hAnsi="arial" w:eastAsia="Times New Roman" w:cs="Arial"/>
          <w:b w:val="false"/>
          <w:b w:val="false"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auto" w:val="clear"/>
          <w:lang w:val="zxx" w:eastAsia="zxx" w:bidi="ar-SA"/>
        </w:rPr>
      </w:pPr>
      <w:r>
        <w:rPr>
          <w:rFonts w:eastAsia="Times New Roman" w:cs="Arial"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auto" w:val="clear"/>
          <w:lang w:val="zxx" w:eastAsia="zxx" w:bidi="ar-SA"/>
        </w:rPr>
      </w:r>
    </w:p>
    <w:p>
      <w:pPr>
        <w:pStyle w:val="Normal"/>
        <w:spacing w:before="0" w:after="0"/>
        <w:jc w:val="both"/>
        <w:rPr/>
      </w:pP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pt-BR" w:eastAsia="zxx" w:bidi="ar-SA"/>
        </w:rPr>
        <w:t>2</w:t>
      </w:r>
      <w:r>
        <w:rPr>
          <w:rStyle w:val="Fontepargpadro"/>
          <w:rFonts w:eastAsia="Times New Roman" w:cs="Arial"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auto" w:val="clear"/>
          <w:lang w:val="zxx" w:eastAsia="zxx" w:bidi="ar-SA"/>
        </w:rPr>
        <w:t xml:space="preserve">.5. 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pt-BR" w:eastAsia="zxx" w:bidi="ar-SA"/>
        </w:rPr>
        <w:t xml:space="preserve">O prazo de entrega dos itens será de </w:t>
      </w:r>
      <w:r>
        <w:rPr>
          <w:rStyle w:val="Fontepargpadro"/>
          <w:rFonts w:eastAsia="Times New Roman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pt-BR" w:eastAsia="zxx" w:bidi="ar-SA"/>
        </w:rPr>
        <w:t>1</w:t>
      </w:r>
      <w:r>
        <w:rPr>
          <w:rStyle w:val="Fontepargpadro"/>
          <w:rFonts w:eastAsia="Times New Roman" w:cs="Arial"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auto" w:val="clear"/>
          <w:lang w:val="pt-BR" w:eastAsia="zxx" w:bidi="ar-SA"/>
        </w:rPr>
        <w:t xml:space="preserve">5 (quinze) dias 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zxx" w:bidi="ar-SA"/>
        </w:rPr>
        <w:t>após recebimento da solicitação do gestor contratual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FFFFFF" w:val="clear"/>
          <w:lang w:val="pt-BR" w:eastAsia="zxx" w:bidi="ar-SA"/>
        </w:rPr>
        <w:t>, que será formalizada por intermédio de emissão de Ordem de Compra/Autorização de Fornecimento.</w:t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>
          <w:rStyle w:val="Fontepargpadro"/>
          <w:rFonts w:ascii="arial" w:hAnsi="arial" w:eastAsia="Times New Roman" w:cs="Arial"/>
          <w:b w:val="false"/>
          <w:b w:val="false"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auto" w:val="clear"/>
          <w:lang w:val="zxx" w:eastAsia="zxx" w:bidi="ar-SA"/>
        </w:rPr>
      </w:pPr>
      <w:r>
        <w:rPr>
          <w:rFonts w:eastAsia="Times New Roman" w:cs="Arial"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auto" w:val="clear"/>
          <w:lang w:val="zxx" w:eastAsia="zxx" w:bidi="ar-SA"/>
        </w:rPr>
      </w:r>
    </w:p>
    <w:p>
      <w:pPr>
        <w:pStyle w:val="Normal"/>
        <w:spacing w:before="0" w:after="0"/>
        <w:jc w:val="both"/>
        <w:rPr/>
      </w:pP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shd w:fill="auto" w:val="clear"/>
          <w:lang w:val="pt-BR" w:eastAsia="zxx" w:bidi="ar-SA"/>
        </w:rPr>
        <w:tab/>
        <w:t>2.5.1. A Contratada deverá informar previamente ao gestor contratual a data de entrega, para que este possa se programar adequadamente para o recebimento do objeto.</w:t>
      </w:r>
    </w:p>
    <w:p>
      <w:pPr>
        <w:pStyle w:val="Normal"/>
        <w:spacing w:before="0" w:after="0"/>
        <w:jc w:val="both"/>
        <w:rPr>
          <w:rStyle w:val="Fontepargpadro"/>
        </w:rPr>
      </w:pPr>
      <w:r>
        <w:rPr/>
      </w:r>
    </w:p>
    <w:p>
      <w:pPr>
        <w:pStyle w:val="ListParagraph"/>
        <w:widowControl w:val="false"/>
        <w:tabs>
          <w:tab w:val="clear" w:pos="408"/>
          <w:tab w:val="left" w:pos="709" w:leader="none"/>
        </w:tabs>
        <w:bidi w:val="0"/>
        <w:spacing w:lineRule="auto" w:line="240" w:before="0" w:after="0"/>
        <w:ind w:left="0" w:right="0" w:hanging="0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  <w:t xml:space="preserve">2.6. Os insumos deverão ser entregues em estrita observância às especificações contidas no Termo de Referência, leis e normas </w:t>
      </w:r>
      <w:r>
        <w:rPr>
          <w:rFonts w:cs="Times New Roman" w:ascii="ARIAL" w:hAnsi="ARIAL"/>
          <w:color w:val="000000"/>
          <w:sz w:val="24"/>
          <w:szCs w:val="24"/>
        </w:rPr>
        <w:t>da Vigilância Sanitária.</w:t>
      </w:r>
    </w:p>
    <w:p>
      <w:pPr>
        <w:pStyle w:val="ListParagraph"/>
        <w:widowControl w:val="false"/>
        <w:tabs>
          <w:tab w:val="clear" w:pos="408"/>
          <w:tab w:val="left" w:pos="709" w:leader="none"/>
        </w:tabs>
        <w:bidi w:val="0"/>
        <w:spacing w:lineRule="auto" w:line="240" w:before="0" w:after="0"/>
        <w:ind w:left="0" w:right="0" w:hanging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ListParagraph"/>
        <w:widowControl w:val="false"/>
        <w:tabs>
          <w:tab w:val="clear" w:pos="408"/>
          <w:tab w:val="left" w:pos="709" w:leader="none"/>
        </w:tabs>
        <w:bidi w:val="0"/>
        <w:spacing w:lineRule="auto" w:line="240" w:before="0" w:after="0"/>
        <w:ind w:left="0" w:right="0" w:hanging="0"/>
        <w:jc w:val="both"/>
        <w:rPr>
          <w:rFonts w:ascii="ARIAL" w:hAnsi="ARIAL" w:cs="Times New Roman"/>
          <w:color w:val="000000"/>
          <w:sz w:val="24"/>
          <w:szCs w:val="24"/>
        </w:rPr>
      </w:pPr>
      <w:r>
        <w:rPr>
          <w:rFonts w:cs="Times New Roman" w:ascii="ARIAL" w:hAnsi="ARIAL"/>
          <w:color w:val="000000"/>
          <w:sz w:val="24"/>
          <w:szCs w:val="24"/>
        </w:rPr>
        <w:tab/>
        <w:t>2.6.1. Todos os itens ofertados deverão ser novos, sem uso anterior, de primeira qualidade, destinados ao uso hospitalar, não sendo admitidos produtos provenientes de reforma, reaproveitamento, remanufatura ou recondicionamento.</w:t>
      </w:r>
    </w:p>
    <w:p>
      <w:pPr>
        <w:pStyle w:val="ListParagraph"/>
        <w:widowControl w:val="false"/>
        <w:tabs>
          <w:tab w:val="clear" w:pos="408"/>
          <w:tab w:val="left" w:pos="709" w:leader="none"/>
        </w:tabs>
        <w:bidi w:val="0"/>
        <w:spacing w:lineRule="auto" w:line="240" w:before="0" w:after="0"/>
        <w:ind w:left="0" w:right="0" w:hanging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widowControl w:val="false"/>
        <w:tabs>
          <w:tab w:val="clear" w:pos="408"/>
          <w:tab w:val="left" w:pos="709" w:leader="none"/>
        </w:tabs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Arial" w:cs="Arial" w:ascii="ARIAL" w:hAnsi="ARIAL"/>
          <w:color w:val="000000"/>
          <w:sz w:val="24"/>
          <w:szCs w:val="24"/>
          <w:shd w:fill="FFFFFF" w:val="clear"/>
        </w:rPr>
        <w:t>2.7. Os produtos deverão ser entregues nas quantidades constantes em cada solicitação de forneci</w:t>
      </w:r>
      <w:r>
        <w:rPr>
          <w:rStyle w:val="Fontepargpadro"/>
          <w:rFonts w:eastAsia="Arial" w:cs="Arial" w:ascii="ARIAL" w:hAnsi="ARIAL"/>
          <w:color w:val="auto"/>
          <w:sz w:val="24"/>
          <w:szCs w:val="24"/>
        </w:rPr>
        <w:t>mento, que será formalizada através da Ordem de Compra</w:t>
      </w:r>
      <w:r>
        <w:rPr>
          <w:rStyle w:val="Fontepargpadro"/>
          <w:rFonts w:eastAsia="Times New Roman" w:cs="Arial" w:ascii="ARIAL" w:hAnsi="ARIAL"/>
          <w:color w:val="auto"/>
          <w:sz w:val="24"/>
          <w:szCs w:val="24"/>
        </w:rPr>
        <w:t xml:space="preserve">/Autorização de Fornecimento. 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ListParagraph"/>
        <w:widowControl w:val="false"/>
        <w:tabs>
          <w:tab w:val="clear" w:pos="408"/>
          <w:tab w:val="left" w:pos="709" w:leader="none"/>
          <w:tab w:val="left" w:pos="1270" w:leader="none"/>
        </w:tabs>
        <w:suppressAutoHyphens w:val="true"/>
        <w:overflowPunct w:val="false"/>
        <w:bidi w:val="0"/>
        <w:spacing w:lineRule="auto" w:line="240" w:before="0" w:after="0"/>
        <w:ind w:left="0" w:right="0" w:hanging="0"/>
        <w:jc w:val="both"/>
        <w:rPr>
          <w:rFonts w:ascii="arial" w:hAnsi="arial" w:cs="Arial"/>
          <w:sz w:val="24"/>
          <w:szCs w:val="24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</w:rPr>
        <w:t>2.8. Os itens deverão possuir acabamento de alta qualidade, resistente ao uso contínuo, de fácil higienização e, quando aplicável, lavável e impermeável, sendo adequados para utilização em ambientes de assistência à saúde e compatíveis com os procedimentos rotineiros de limpeza e desinfecção hospitalar.</w:t>
      </w:r>
    </w:p>
    <w:p>
      <w:pPr>
        <w:pStyle w:val="ListParagraph"/>
        <w:widowControl w:val="false"/>
        <w:tabs>
          <w:tab w:val="clear" w:pos="408"/>
          <w:tab w:val="left" w:pos="709" w:leader="none"/>
          <w:tab w:val="left" w:pos="1270" w:leader="none"/>
        </w:tabs>
        <w:suppressAutoHyphens w:val="true"/>
        <w:overflowPunct w:val="false"/>
        <w:bidi w:val="0"/>
        <w:spacing w:lineRule="auto" w:line="240" w:before="0" w:after="0"/>
        <w:ind w:left="0" w:right="0" w:hanging="0"/>
        <w:jc w:val="both"/>
        <w:rPr>
          <w:rFonts w:ascii="arial" w:hAnsi="arial" w:cs="Arial"/>
          <w:sz w:val="24"/>
          <w:szCs w:val="24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</w:rPr>
      </w:r>
    </w:p>
    <w:p>
      <w:pPr>
        <w:pStyle w:val="ListParagraph"/>
        <w:widowControl w:val="false"/>
        <w:tabs>
          <w:tab w:val="clear" w:pos="408"/>
          <w:tab w:val="left" w:pos="709" w:leader="none"/>
          <w:tab w:val="left" w:pos="1270" w:leader="none"/>
        </w:tabs>
        <w:suppressAutoHyphens w:val="true"/>
        <w:overflowPunct w:val="false"/>
        <w:bidi w:val="0"/>
        <w:spacing w:lineRule="auto" w:line="240" w:before="0" w:after="0"/>
        <w:ind w:left="0" w:right="0" w:hanging="0"/>
        <w:jc w:val="both"/>
        <w:rPr>
          <w:rFonts w:ascii="arial" w:hAnsi="arial" w:cs="Arial"/>
          <w:sz w:val="24"/>
          <w:szCs w:val="24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</w:rPr>
        <w:tab/>
        <w:t>2.8.1. Os produtos deverão atender às normas sanitárias e de biossegurança aplicáveis, permitindo sua limpeza e desinfecção com saneantes de uso hospitalar, sem comprometer suas características físicas e funcionais, bem como não oferecer riscos de toxicidade aos pacientes e aos profissionais durante sua utilização.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408"/>
          <w:tab w:val="left" w:pos="709" w:leader="none"/>
          <w:tab w:val="left" w:pos="1270" w:leader="none"/>
        </w:tabs>
        <w:suppressAutoHyphens w:val="true"/>
        <w:overflowPunct w:val="false"/>
        <w:bidi w:val="0"/>
        <w:spacing w:lineRule="auto" w:line="240" w:before="0" w:after="0"/>
        <w:ind w:left="720" w:right="0" w:hanging="0"/>
        <w:jc w:val="both"/>
        <w:rPr>
          <w:rFonts w:ascii="arial" w:hAnsi="arial" w:cs="Arial"/>
          <w:sz w:val="24"/>
          <w:szCs w:val="24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</w:rPr>
      </w:r>
    </w:p>
    <w:p>
      <w:pPr>
        <w:pStyle w:val="ListParagraph"/>
        <w:widowControl w:val="false"/>
        <w:tabs>
          <w:tab w:val="clear" w:pos="408"/>
          <w:tab w:val="left" w:pos="709" w:leader="none"/>
          <w:tab w:val="left" w:pos="1270" w:leader="none"/>
        </w:tabs>
        <w:suppressAutoHyphens w:val="true"/>
        <w:overflowPunct w:val="false"/>
        <w:bidi w:val="0"/>
        <w:spacing w:lineRule="auto" w:line="240" w:before="0" w:after="0"/>
        <w:ind w:left="0" w:right="0" w:hanging="0"/>
        <w:jc w:val="both"/>
        <w:rPr>
          <w:rFonts w:ascii="arial" w:hAnsi="arial" w:cs="Arial"/>
          <w:sz w:val="24"/>
          <w:szCs w:val="24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</w:rPr>
        <w:t>2.9. Os insumos a serem fornecidos deverão atender, no mínimo, aos requisitos técnicos e de qualidade estabelecidos no Termo, observando as seguintes  especificações:</w:t>
      </w:r>
    </w:p>
    <w:p>
      <w:pPr>
        <w:pStyle w:val="ListParagraph"/>
        <w:widowControl w:val="false"/>
        <w:tabs>
          <w:tab w:val="clear" w:pos="408"/>
          <w:tab w:val="left" w:pos="709" w:leader="none"/>
          <w:tab w:val="left" w:pos="1270" w:leader="none"/>
        </w:tabs>
        <w:suppressAutoHyphens w:val="true"/>
        <w:overflowPunct w:val="false"/>
        <w:bidi w:val="0"/>
        <w:spacing w:lineRule="auto" w:line="240" w:before="0" w:after="0"/>
        <w:ind w:left="0" w:right="0" w:hanging="0"/>
        <w:jc w:val="both"/>
        <w:rPr>
          <w:rFonts w:ascii="arial" w:hAnsi="arial" w:cs="Arial"/>
          <w:sz w:val="24"/>
          <w:szCs w:val="24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</w:rPr>
      </w:r>
    </w:p>
    <w:p>
      <w:pPr>
        <w:pStyle w:val="ListParagraph"/>
        <w:widowControl w:val="false"/>
        <w:tabs>
          <w:tab w:val="clear" w:pos="408"/>
          <w:tab w:val="left" w:pos="709" w:leader="none"/>
          <w:tab w:val="left" w:pos="1270" w:leader="none"/>
        </w:tabs>
        <w:suppressAutoHyphens w:val="true"/>
        <w:overflowPunct w:val="false"/>
        <w:bidi w:val="0"/>
        <w:spacing w:lineRule="auto" w:line="240" w:before="0" w:after="0"/>
        <w:ind w:left="0" w:right="0" w:hanging="0"/>
        <w:jc w:val="both"/>
        <w:rPr>
          <w:rFonts w:ascii="arial" w:hAnsi="arial" w:cs="Arial"/>
          <w:sz w:val="24"/>
          <w:szCs w:val="24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</w:rPr>
        <w:tab/>
        <w:t xml:space="preserve">2.9.1. </w:t>
      </w:r>
      <w:r>
        <w:rPr>
          <w:rFonts w:cs="Arial" w:ascii="arial" w:hAnsi="arial"/>
          <w:b/>
          <w:bCs/>
          <w:sz w:val="24"/>
          <w:szCs w:val="24"/>
          <w:shd w:fill="auto" w:val="clear"/>
        </w:rPr>
        <w:t>Para o item 01 – Traçado Impermeável:</w:t>
      </w:r>
    </w:p>
    <w:p>
      <w:pPr>
        <w:pStyle w:val="ListParagraph"/>
        <w:widowControl w:val="false"/>
        <w:tabs>
          <w:tab w:val="clear" w:pos="408"/>
          <w:tab w:val="left" w:pos="709" w:leader="none"/>
          <w:tab w:val="left" w:pos="1270" w:leader="none"/>
        </w:tabs>
        <w:suppressAutoHyphens w:val="true"/>
        <w:overflowPunct w:val="false"/>
        <w:bidi w:val="0"/>
        <w:spacing w:lineRule="auto" w:line="240" w:before="0" w:after="0"/>
        <w:ind w:left="0" w:right="0" w:hanging="0"/>
        <w:jc w:val="both"/>
        <w:rPr>
          <w:rFonts w:ascii="arial" w:hAnsi="arial" w:cs="Arial"/>
          <w:sz w:val="24"/>
          <w:szCs w:val="24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</w:rPr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408"/>
          <w:tab w:val="left" w:pos="709" w:leader="none"/>
          <w:tab w:val="left" w:pos="1270" w:leader="none"/>
        </w:tabs>
        <w:suppressAutoHyphens w:val="true"/>
        <w:overflowPunct w:val="false"/>
        <w:bidi w:val="0"/>
        <w:spacing w:lineRule="auto" w:line="259" w:before="0" w:after="57"/>
        <w:ind w:left="340" w:right="0" w:hanging="0"/>
        <w:jc w:val="both"/>
        <w:rPr>
          <w:rFonts w:ascii="arial" w:hAnsi="arial" w:cs="Arial"/>
          <w:sz w:val="24"/>
          <w:szCs w:val="24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</w:rPr>
        <w:t>Deverá ser confeccionado em material impermeável, resistente e flexível.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408"/>
          <w:tab w:val="left" w:pos="709" w:leader="none"/>
          <w:tab w:val="left" w:pos="1270" w:leader="none"/>
        </w:tabs>
        <w:suppressAutoHyphens w:val="true"/>
        <w:overflowPunct w:val="false"/>
        <w:bidi w:val="0"/>
        <w:spacing w:lineRule="auto" w:line="259" w:before="0" w:after="57"/>
        <w:ind w:left="340" w:right="0" w:hanging="0"/>
        <w:jc w:val="both"/>
        <w:rPr>
          <w:rFonts w:ascii="arial" w:hAnsi="arial" w:cs="Arial"/>
          <w:sz w:val="24"/>
          <w:szCs w:val="24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</w:rPr>
        <w:t>Deverá possuir superfície lavável e de fácil higienização.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408"/>
          <w:tab w:val="left" w:pos="709" w:leader="none"/>
          <w:tab w:val="left" w:pos="1270" w:leader="none"/>
        </w:tabs>
        <w:suppressAutoHyphens w:val="true"/>
        <w:overflowPunct w:val="false"/>
        <w:bidi w:val="0"/>
        <w:spacing w:lineRule="auto" w:line="259" w:before="0" w:after="57"/>
        <w:ind w:left="340" w:right="0" w:hanging="0"/>
        <w:jc w:val="both"/>
        <w:rPr>
          <w:rFonts w:ascii="arial" w:hAnsi="arial" w:cs="Arial"/>
          <w:sz w:val="24"/>
          <w:szCs w:val="24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</w:rPr>
        <w:t>Deverá apresentar resistência a produtos químicos utilizados na limpeza e desinfecção hospitalar.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408"/>
          <w:tab w:val="left" w:pos="709" w:leader="none"/>
          <w:tab w:val="left" w:pos="1270" w:leader="none"/>
        </w:tabs>
        <w:suppressAutoHyphens w:val="true"/>
        <w:overflowPunct w:val="false"/>
        <w:bidi w:val="0"/>
        <w:spacing w:lineRule="auto" w:line="259" w:before="0" w:after="57"/>
        <w:ind w:left="340" w:right="0" w:hanging="0"/>
        <w:jc w:val="both"/>
        <w:rPr>
          <w:rFonts w:ascii="arial" w:hAnsi="arial" w:cs="Arial"/>
          <w:sz w:val="24"/>
          <w:szCs w:val="24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</w:rPr>
        <w:t>Deverá não permitir passagem de líquidos.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408"/>
          <w:tab w:val="left" w:pos="709" w:leader="none"/>
          <w:tab w:val="left" w:pos="1270" w:leader="none"/>
        </w:tabs>
        <w:suppressAutoHyphens w:val="true"/>
        <w:overflowPunct w:val="false"/>
        <w:bidi w:val="0"/>
        <w:spacing w:lineRule="auto" w:line="259" w:before="0" w:after="57"/>
        <w:ind w:left="340" w:right="0" w:hanging="0"/>
        <w:jc w:val="both"/>
        <w:rPr>
          <w:rFonts w:ascii="arial" w:hAnsi="arial" w:cs="Arial"/>
          <w:sz w:val="24"/>
          <w:szCs w:val="24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</w:rPr>
        <w:t>Deverá possuir costuras reforçadas e acabamento que evite rasgos ou desgaste precoce.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408"/>
          <w:tab w:val="left" w:pos="709" w:leader="none"/>
          <w:tab w:val="left" w:pos="1270" w:leader="none"/>
        </w:tabs>
        <w:suppressAutoHyphens w:val="true"/>
        <w:overflowPunct w:val="false"/>
        <w:bidi w:val="0"/>
        <w:spacing w:lineRule="auto" w:line="259" w:before="0" w:after="57"/>
        <w:ind w:left="340" w:right="0" w:hanging="0"/>
        <w:jc w:val="both"/>
        <w:rPr>
          <w:rFonts w:ascii="arial" w:hAnsi="arial" w:cs="Arial"/>
          <w:sz w:val="24"/>
          <w:szCs w:val="24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</w:rPr>
        <w:t>Deverá conter dimensões compatíveis com os leitos utilizados pela unidade.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408"/>
          <w:tab w:val="left" w:pos="709" w:leader="none"/>
          <w:tab w:val="left" w:pos="1270" w:leader="none"/>
        </w:tabs>
        <w:suppressAutoHyphens w:val="true"/>
        <w:overflowPunct w:val="false"/>
        <w:bidi w:val="0"/>
        <w:spacing w:lineRule="auto" w:line="259" w:before="0" w:after="57"/>
        <w:ind w:left="340" w:right="0" w:hanging="0"/>
        <w:jc w:val="both"/>
        <w:rPr>
          <w:rFonts w:ascii="arial" w:hAnsi="arial" w:cs="Arial"/>
          <w:sz w:val="24"/>
          <w:szCs w:val="24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</w:rPr>
        <w:t>Deverá ser de material confortável ao paciente e que não produza excesso de calor ou desconforto.</w:t>
      </w:r>
    </w:p>
    <w:p>
      <w:pPr>
        <w:pStyle w:val="ListParagraph"/>
        <w:widowControl w:val="false"/>
        <w:tabs>
          <w:tab w:val="clear" w:pos="408"/>
          <w:tab w:val="left" w:pos="709" w:leader="none"/>
          <w:tab w:val="left" w:pos="1270" w:leader="none"/>
        </w:tabs>
        <w:suppressAutoHyphens w:val="true"/>
        <w:overflowPunct w:val="false"/>
        <w:bidi w:val="0"/>
        <w:spacing w:lineRule="auto" w:line="240" w:before="0" w:after="0"/>
        <w:ind w:left="0" w:right="0" w:hanging="0"/>
        <w:jc w:val="both"/>
        <w:rPr>
          <w:rFonts w:ascii="arial" w:hAnsi="arial" w:cs="Arial"/>
          <w:sz w:val="24"/>
          <w:szCs w:val="24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</w:rPr>
      </w:r>
    </w:p>
    <w:p>
      <w:pPr>
        <w:pStyle w:val="ListParagraph"/>
        <w:widowControl w:val="false"/>
        <w:tabs>
          <w:tab w:val="clear" w:pos="408"/>
          <w:tab w:val="left" w:pos="709" w:leader="none"/>
          <w:tab w:val="left" w:pos="1270" w:leader="none"/>
        </w:tabs>
        <w:suppressAutoHyphens w:val="true"/>
        <w:overflowPunct w:val="false"/>
        <w:bidi w:val="0"/>
        <w:spacing w:lineRule="auto" w:line="240" w:before="0" w:after="0"/>
        <w:ind w:left="0" w:right="0" w:hanging="0"/>
        <w:jc w:val="both"/>
        <w:rPr>
          <w:rFonts w:ascii="arial" w:hAnsi="arial" w:cs="Arial"/>
          <w:sz w:val="24"/>
          <w:szCs w:val="24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</w:rPr>
        <w:tab/>
        <w:t xml:space="preserve">2.9.2. </w:t>
      </w:r>
      <w:r>
        <w:rPr>
          <w:rFonts w:cs="Arial" w:ascii="arial" w:hAnsi="arial"/>
          <w:b/>
          <w:bCs/>
          <w:sz w:val="24"/>
          <w:szCs w:val="24"/>
          <w:shd w:fill="auto" w:val="clear"/>
        </w:rPr>
        <w:t>Para os itens 02 e 03 – Capas para Colchão e Travesseiro Hospitalares:</w:t>
      </w:r>
    </w:p>
    <w:p>
      <w:pPr>
        <w:pStyle w:val="ListParagraph"/>
        <w:widowControl w:val="false"/>
        <w:tabs>
          <w:tab w:val="clear" w:pos="408"/>
          <w:tab w:val="left" w:pos="709" w:leader="none"/>
          <w:tab w:val="left" w:pos="1270" w:leader="none"/>
        </w:tabs>
        <w:suppressAutoHyphens w:val="true"/>
        <w:overflowPunct w:val="false"/>
        <w:bidi w:val="0"/>
        <w:spacing w:lineRule="auto" w:line="240" w:before="0" w:after="0"/>
        <w:ind w:left="0" w:right="0" w:hanging="0"/>
        <w:jc w:val="both"/>
        <w:rPr>
          <w:rFonts w:ascii="arial" w:hAnsi="arial" w:cs="Arial"/>
          <w:sz w:val="24"/>
          <w:szCs w:val="24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</w:rPr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408"/>
          <w:tab w:val="left" w:pos="709" w:leader="none"/>
          <w:tab w:val="left" w:pos="1270" w:leader="none"/>
        </w:tabs>
        <w:suppressAutoHyphens w:val="true"/>
        <w:overflowPunct w:val="false"/>
        <w:bidi w:val="0"/>
        <w:spacing w:lineRule="auto" w:line="259" w:before="0" w:after="57"/>
        <w:ind w:left="720" w:right="0" w:hanging="360"/>
        <w:jc w:val="both"/>
        <w:rPr>
          <w:rFonts w:ascii="arial" w:hAnsi="arial" w:cs="Arial"/>
          <w:b w:val="false"/>
          <w:b w:val="false"/>
          <w:bCs w:val="false"/>
          <w:sz w:val="24"/>
          <w:szCs w:val="24"/>
          <w:shd w:fill="auto" w:val="clear"/>
        </w:rPr>
      </w:pPr>
      <w:r>
        <w:rPr>
          <w:rFonts w:cs="Arial" w:ascii="arial" w:hAnsi="arial"/>
          <w:b w:val="false"/>
          <w:bCs w:val="false"/>
          <w:sz w:val="24"/>
          <w:szCs w:val="24"/>
          <w:shd w:fill="auto" w:val="clear"/>
        </w:rPr>
        <w:t>Deverão ser fabricadas em material impermeável e lavável.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408"/>
          <w:tab w:val="left" w:pos="709" w:leader="none"/>
          <w:tab w:val="left" w:pos="1270" w:leader="none"/>
        </w:tabs>
        <w:suppressAutoHyphens w:val="true"/>
        <w:overflowPunct w:val="false"/>
        <w:bidi w:val="0"/>
        <w:spacing w:lineRule="auto" w:line="259" w:before="0" w:after="57"/>
        <w:ind w:left="720" w:right="0" w:hanging="360"/>
        <w:jc w:val="both"/>
        <w:rPr>
          <w:rFonts w:ascii="arial" w:hAnsi="arial" w:cs="Arial"/>
          <w:b w:val="false"/>
          <w:b w:val="false"/>
          <w:bCs w:val="false"/>
          <w:sz w:val="24"/>
          <w:szCs w:val="24"/>
          <w:shd w:fill="auto" w:val="clear"/>
        </w:rPr>
      </w:pPr>
      <w:r>
        <w:rPr>
          <w:rFonts w:cs="Arial" w:ascii="arial" w:hAnsi="arial"/>
          <w:b w:val="false"/>
          <w:bCs w:val="false"/>
          <w:sz w:val="24"/>
          <w:szCs w:val="24"/>
          <w:shd w:fill="auto" w:val="clear"/>
        </w:rPr>
        <w:t>Deverão ser compatíveis com colchões hospitalares padrão da unidade.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408"/>
          <w:tab w:val="left" w:pos="709" w:leader="none"/>
          <w:tab w:val="left" w:pos="1270" w:leader="none"/>
        </w:tabs>
        <w:suppressAutoHyphens w:val="true"/>
        <w:overflowPunct w:val="false"/>
        <w:bidi w:val="0"/>
        <w:spacing w:lineRule="auto" w:line="259" w:before="0" w:after="57"/>
        <w:ind w:left="720" w:right="0" w:hanging="360"/>
        <w:jc w:val="both"/>
        <w:rPr>
          <w:rFonts w:ascii="arial" w:hAnsi="arial" w:cs="Arial"/>
          <w:b w:val="false"/>
          <w:b w:val="false"/>
          <w:bCs w:val="false"/>
          <w:sz w:val="24"/>
          <w:szCs w:val="24"/>
          <w:shd w:fill="auto" w:val="clear"/>
        </w:rPr>
      </w:pPr>
      <w:r>
        <w:rPr>
          <w:rFonts w:cs="Arial" w:ascii="arial" w:hAnsi="arial"/>
          <w:b w:val="false"/>
          <w:bCs w:val="false"/>
          <w:sz w:val="24"/>
          <w:szCs w:val="24"/>
          <w:shd w:fill="auto" w:val="clear"/>
        </w:rPr>
        <w:t>Deverão conter fechamento seguro, preferencialmente por zíper resistente e protegido.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408"/>
          <w:tab w:val="left" w:pos="709" w:leader="none"/>
          <w:tab w:val="left" w:pos="1270" w:leader="none"/>
        </w:tabs>
        <w:suppressAutoHyphens w:val="true"/>
        <w:overflowPunct w:val="false"/>
        <w:bidi w:val="0"/>
        <w:spacing w:lineRule="auto" w:line="259" w:before="0" w:after="57"/>
        <w:ind w:left="720" w:right="0" w:hanging="360"/>
        <w:jc w:val="both"/>
        <w:rPr>
          <w:rFonts w:ascii="arial" w:hAnsi="arial" w:cs="Arial"/>
          <w:b w:val="false"/>
          <w:b w:val="false"/>
          <w:bCs w:val="false"/>
          <w:sz w:val="24"/>
          <w:szCs w:val="24"/>
          <w:shd w:fill="auto" w:val="clear"/>
        </w:rPr>
      </w:pPr>
      <w:r>
        <w:rPr>
          <w:rFonts w:cs="Arial" w:ascii="arial" w:hAnsi="arial"/>
          <w:b w:val="false"/>
          <w:bCs w:val="false"/>
          <w:sz w:val="24"/>
          <w:szCs w:val="24"/>
          <w:shd w:fill="auto" w:val="clear"/>
        </w:rPr>
        <w:t>Deverão apresentar resistência à desinfecção frequente sem perda de impermeabilidade.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408"/>
          <w:tab w:val="left" w:pos="709" w:leader="none"/>
          <w:tab w:val="left" w:pos="1270" w:leader="none"/>
        </w:tabs>
        <w:suppressAutoHyphens w:val="true"/>
        <w:overflowPunct w:val="false"/>
        <w:bidi w:val="0"/>
        <w:spacing w:lineRule="auto" w:line="259" w:before="0" w:after="57"/>
        <w:ind w:left="720" w:right="0" w:hanging="360"/>
        <w:jc w:val="both"/>
        <w:rPr>
          <w:rFonts w:ascii="arial" w:hAnsi="arial" w:cs="Arial"/>
          <w:b w:val="false"/>
          <w:b w:val="false"/>
          <w:bCs w:val="false"/>
          <w:sz w:val="24"/>
          <w:szCs w:val="24"/>
          <w:shd w:fill="auto" w:val="clear"/>
        </w:rPr>
      </w:pPr>
      <w:r>
        <w:rPr>
          <w:rFonts w:cs="Arial" w:ascii="arial" w:hAnsi="arial"/>
          <w:b w:val="false"/>
          <w:bCs w:val="false"/>
          <w:sz w:val="24"/>
          <w:szCs w:val="24"/>
          <w:shd w:fill="auto" w:val="clear"/>
        </w:rPr>
        <w:t>Deverão ser de material antialérgico, sem odor forte e de fácil secagem.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408"/>
          <w:tab w:val="left" w:pos="709" w:leader="none"/>
          <w:tab w:val="left" w:pos="1270" w:leader="none"/>
        </w:tabs>
        <w:suppressAutoHyphens w:val="true"/>
        <w:overflowPunct w:val="false"/>
        <w:bidi w:val="0"/>
        <w:spacing w:lineRule="auto" w:line="259" w:before="0" w:after="57"/>
        <w:ind w:left="720" w:right="0" w:hanging="360"/>
        <w:jc w:val="both"/>
        <w:rPr>
          <w:rFonts w:ascii="arial" w:hAnsi="arial" w:cs="Arial"/>
          <w:b w:val="false"/>
          <w:b w:val="false"/>
          <w:bCs w:val="false"/>
          <w:sz w:val="24"/>
          <w:szCs w:val="24"/>
          <w:shd w:fill="auto" w:val="clear"/>
        </w:rPr>
      </w:pPr>
      <w:r>
        <w:rPr>
          <w:rFonts w:cs="Arial" w:ascii="arial" w:hAnsi="arial"/>
          <w:b w:val="false"/>
          <w:bCs w:val="false"/>
          <w:sz w:val="24"/>
          <w:szCs w:val="24"/>
          <w:shd w:fill="auto" w:val="clear"/>
        </w:rPr>
        <w:t>Deverão possuir costuras vedadas ou reforçadas para evitar infiltrações.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408"/>
          <w:tab w:val="left" w:pos="709" w:leader="none"/>
          <w:tab w:val="left" w:pos="1270" w:leader="none"/>
        </w:tabs>
        <w:suppressAutoHyphens w:val="true"/>
        <w:overflowPunct w:val="false"/>
        <w:bidi w:val="0"/>
        <w:spacing w:lineRule="auto" w:line="240" w:before="0" w:after="0"/>
        <w:ind w:left="720" w:right="0" w:hanging="360"/>
        <w:jc w:val="both"/>
        <w:rPr/>
      </w:pPr>
      <w:r>
        <w:rPr>
          <w:rFonts w:cs="Arial" w:ascii="arial" w:hAnsi="arial"/>
          <w:b w:val="false"/>
          <w:bCs w:val="false"/>
          <w:sz w:val="24"/>
          <w:szCs w:val="24"/>
          <w:shd w:fill="auto" w:val="clear"/>
        </w:rPr>
        <w:t>Deverão apresentar resistência ao desgaste causado pelo uso contínuo.</w:t>
      </w:r>
    </w:p>
    <w:p>
      <w:pPr>
        <w:pStyle w:val="ListParagraph"/>
        <w:widowControl w:val="false"/>
        <w:tabs>
          <w:tab w:val="clear" w:pos="408"/>
          <w:tab w:val="left" w:pos="709" w:leader="none"/>
          <w:tab w:val="left" w:pos="1270" w:leader="none"/>
        </w:tabs>
        <w:suppressAutoHyphens w:val="true"/>
        <w:overflowPunct w:val="false"/>
        <w:bidi w:val="0"/>
        <w:spacing w:lineRule="auto" w:line="240" w:before="0" w:after="0"/>
        <w:ind w:left="0" w:right="0" w:hanging="0"/>
        <w:jc w:val="both"/>
        <w:rPr>
          <w:rFonts w:ascii="arial" w:hAnsi="arial" w:cs="Arial"/>
          <w:sz w:val="24"/>
          <w:szCs w:val="24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</w:rPr>
      </w:r>
    </w:p>
    <w:p>
      <w:pPr>
        <w:pStyle w:val="ListParagraph"/>
        <w:widowControl w:val="false"/>
        <w:tabs>
          <w:tab w:val="clear" w:pos="408"/>
          <w:tab w:val="left" w:pos="709" w:leader="none"/>
          <w:tab w:val="left" w:pos="1270" w:leader="none"/>
        </w:tabs>
        <w:suppressAutoHyphens w:val="true"/>
        <w:overflowPunct w:val="false"/>
        <w:bidi w:val="0"/>
        <w:spacing w:lineRule="auto" w:line="240" w:before="0" w:after="0"/>
        <w:ind w:left="0" w:right="0" w:hanging="0"/>
        <w:jc w:val="both"/>
        <w:rPr>
          <w:rFonts w:ascii="arial" w:hAnsi="arial" w:cs="Arial"/>
          <w:sz w:val="24"/>
          <w:szCs w:val="24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</w:rPr>
        <w:t>2.10. Os produtos deverão ser entregues em embalagens adequadas, íntegras e compatíveis com sua natureza, de modo a assegurar sua proteção contra danos, contaminação e demais fatores que possam comprometer sua integridade, qualidade e condições de uso durante o transporte, armazenamento e entrega.</w:t>
      </w:r>
    </w:p>
    <w:p>
      <w:pPr>
        <w:pStyle w:val="ListParagraph"/>
        <w:widowControl w:val="false"/>
        <w:tabs>
          <w:tab w:val="clear" w:pos="408"/>
          <w:tab w:val="left" w:pos="709" w:leader="none"/>
          <w:tab w:val="left" w:pos="1270" w:leader="none"/>
        </w:tabs>
        <w:suppressAutoHyphens w:val="true"/>
        <w:overflowPunct w:val="false"/>
        <w:bidi w:val="0"/>
        <w:spacing w:lineRule="auto" w:line="240" w:before="0" w:after="0"/>
        <w:ind w:left="0" w:right="0" w:hanging="0"/>
        <w:jc w:val="both"/>
        <w:rPr>
          <w:rFonts w:ascii="arial" w:hAnsi="arial" w:cs="Arial"/>
          <w:sz w:val="24"/>
          <w:szCs w:val="24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</w:rPr>
      </w:r>
    </w:p>
    <w:p>
      <w:pPr>
        <w:pStyle w:val="ListParagraph"/>
        <w:widowControl w:val="false"/>
        <w:tabs>
          <w:tab w:val="clear" w:pos="408"/>
          <w:tab w:val="left" w:pos="709" w:leader="none"/>
          <w:tab w:val="left" w:pos="1270" w:leader="none"/>
        </w:tabs>
        <w:suppressAutoHyphens w:val="true"/>
        <w:overflowPunct w:val="false"/>
        <w:bidi w:val="0"/>
        <w:spacing w:lineRule="auto" w:line="240" w:before="0" w:after="0"/>
        <w:ind w:left="0" w:right="0" w:hanging="0"/>
        <w:jc w:val="both"/>
        <w:rPr>
          <w:rFonts w:ascii="arial" w:hAnsi="arial" w:cs="Arial"/>
          <w:sz w:val="24"/>
          <w:szCs w:val="24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</w:rPr>
        <w:t>2.11. No ato da entrega, o gestor contratual d</w:t>
      </w:r>
      <w:r>
        <w:rPr>
          <w:rFonts w:cs="Arial" w:ascii="arial" w:hAnsi="arial"/>
          <w:sz w:val="24"/>
          <w:szCs w:val="24"/>
          <w:shd w:fill="auto" w:val="clear"/>
        </w:rPr>
        <w:t xml:space="preserve">o órgão participante </w:t>
      </w:r>
      <w:r>
        <w:rPr>
          <w:rFonts w:cs="Arial" w:ascii="arial" w:hAnsi="arial"/>
          <w:sz w:val="24"/>
          <w:szCs w:val="24"/>
          <w:shd w:fill="auto" w:val="clear"/>
        </w:rPr>
        <w:t>realizará a conferência da conformidade dos itens com as especificações estabelecidas no Termo de Referência.</w:t>
      </w:r>
    </w:p>
    <w:p>
      <w:pPr>
        <w:pStyle w:val="ListParagraph"/>
        <w:widowControl w:val="false"/>
        <w:tabs>
          <w:tab w:val="clear" w:pos="408"/>
          <w:tab w:val="left" w:pos="709" w:leader="none"/>
          <w:tab w:val="left" w:pos="1270" w:leader="none"/>
        </w:tabs>
        <w:suppressAutoHyphens w:val="true"/>
        <w:overflowPunct w:val="false"/>
        <w:bidi w:val="0"/>
        <w:spacing w:lineRule="auto" w:line="240" w:before="0" w:after="0"/>
        <w:ind w:left="0" w:right="0" w:hanging="0"/>
        <w:jc w:val="both"/>
        <w:rPr>
          <w:rFonts w:ascii="arial" w:hAnsi="arial" w:cs="Arial"/>
          <w:sz w:val="24"/>
          <w:szCs w:val="24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</w:rPr>
      </w:r>
    </w:p>
    <w:p>
      <w:pPr>
        <w:pStyle w:val="ListParagraph"/>
        <w:widowControl w:val="false"/>
        <w:tabs>
          <w:tab w:val="clear" w:pos="408"/>
          <w:tab w:val="left" w:pos="709" w:leader="none"/>
          <w:tab w:val="left" w:pos="1270" w:leader="none"/>
        </w:tabs>
        <w:suppressAutoHyphens w:val="true"/>
        <w:overflowPunct w:val="false"/>
        <w:bidi w:val="0"/>
        <w:spacing w:lineRule="auto" w:line="240" w:before="0" w:after="0"/>
        <w:ind w:left="0" w:right="0" w:hanging="0"/>
        <w:jc w:val="both"/>
        <w:rPr>
          <w:rFonts w:ascii="arial" w:hAnsi="arial" w:cs="Arial"/>
          <w:sz w:val="24"/>
          <w:szCs w:val="24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</w:rPr>
        <w:tab/>
        <w:t>2.11.1. Serão recusados, no ato do recebimento ou durante a avaliação técnica, os produtos que apresentem defeitos de fabricação, inconformidade com as especificações técnicas e demais requisitos estabelecidos no Termo.</w:t>
      </w:r>
    </w:p>
    <w:p>
      <w:pPr>
        <w:pStyle w:val="ListParagraph"/>
        <w:widowControl w:val="false"/>
        <w:tabs>
          <w:tab w:val="clear" w:pos="408"/>
          <w:tab w:val="left" w:pos="709" w:leader="none"/>
          <w:tab w:val="left" w:pos="1270" w:leader="none"/>
        </w:tabs>
        <w:suppressAutoHyphens w:val="true"/>
        <w:overflowPunct w:val="false"/>
        <w:bidi w:val="0"/>
        <w:spacing w:lineRule="auto" w:line="240" w:before="0" w:after="0"/>
        <w:ind w:left="0" w:right="0" w:hanging="0"/>
        <w:jc w:val="both"/>
        <w:rPr>
          <w:rFonts w:ascii="arial" w:hAnsi="arial" w:cs="Arial"/>
          <w:sz w:val="24"/>
          <w:szCs w:val="24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</w:rPr>
      </w:r>
    </w:p>
    <w:p>
      <w:pPr>
        <w:pStyle w:val="ListParagraph"/>
        <w:widowControl w:val="false"/>
        <w:tabs>
          <w:tab w:val="clear" w:pos="408"/>
          <w:tab w:val="left" w:pos="709" w:leader="none"/>
          <w:tab w:val="left" w:pos="1270" w:leader="none"/>
        </w:tabs>
        <w:suppressAutoHyphens w:val="true"/>
        <w:overflowPunct w:val="false"/>
        <w:bidi w:val="0"/>
        <w:spacing w:lineRule="auto" w:line="240" w:before="0" w:after="0"/>
        <w:ind w:left="0" w:right="0" w:hanging="0"/>
        <w:jc w:val="both"/>
        <w:rPr>
          <w:rFonts w:ascii="arial" w:hAnsi="arial" w:cs="Arial"/>
          <w:sz w:val="24"/>
          <w:szCs w:val="24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</w:rPr>
        <w:t>2.12. O recebimento dos insumos será feito provisoriamente, para efeito de posterior verificação da conformidade dos mesmos, e definitivamente, após a verificação da quantidade, qualidade e consequente aceitação.</w:t>
      </w:r>
    </w:p>
    <w:p>
      <w:pPr>
        <w:pStyle w:val="ListParagraph"/>
        <w:widowControl w:val="false"/>
        <w:tabs>
          <w:tab w:val="clear" w:pos="408"/>
          <w:tab w:val="left" w:pos="709" w:leader="none"/>
          <w:tab w:val="left" w:pos="1270" w:leader="none"/>
        </w:tabs>
        <w:suppressAutoHyphens w:val="true"/>
        <w:overflowPunct w:val="false"/>
        <w:bidi w:val="0"/>
        <w:spacing w:lineRule="auto" w:line="240" w:before="0" w:after="0"/>
        <w:ind w:left="0" w:right="0" w:hanging="0"/>
        <w:jc w:val="both"/>
        <w:rPr>
          <w:rFonts w:ascii="arial" w:hAnsi="arial" w:cs="Arial"/>
          <w:sz w:val="24"/>
          <w:szCs w:val="24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</w:rPr>
      </w:r>
    </w:p>
    <w:p>
      <w:pPr>
        <w:pStyle w:val="ListParagraph"/>
        <w:widowControl w:val="false"/>
        <w:tabs>
          <w:tab w:val="clear" w:pos="408"/>
          <w:tab w:val="left" w:pos="709" w:leader="none"/>
          <w:tab w:val="left" w:pos="1270" w:leader="none"/>
        </w:tabs>
        <w:suppressAutoHyphens w:val="true"/>
        <w:overflowPunct w:val="false"/>
        <w:bidi w:val="0"/>
        <w:spacing w:lineRule="auto" w:line="240" w:before="0" w:after="0"/>
        <w:ind w:left="0" w:right="0" w:hanging="0"/>
        <w:jc w:val="both"/>
        <w:rPr>
          <w:rFonts w:ascii="arial" w:hAnsi="arial" w:cs="Arial"/>
          <w:sz w:val="24"/>
          <w:szCs w:val="24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</w:rPr>
        <w:t>2.13. Os produtos deverão possuir garantia mínima contra defeitos de fabricação, contada a partir da data do recebimento definitivo.</w:t>
      </w:r>
    </w:p>
    <w:p>
      <w:pPr>
        <w:pStyle w:val="ListParagraph"/>
        <w:widowControl w:val="false"/>
        <w:tabs>
          <w:tab w:val="clear" w:pos="408"/>
          <w:tab w:val="left" w:pos="709" w:leader="none"/>
          <w:tab w:val="left" w:pos="1270" w:leader="none"/>
        </w:tabs>
        <w:suppressAutoHyphens w:val="true"/>
        <w:overflowPunct w:val="false"/>
        <w:bidi w:val="0"/>
        <w:spacing w:lineRule="auto" w:line="240" w:before="0" w:after="0"/>
        <w:ind w:left="0" w:right="0" w:hanging="0"/>
        <w:jc w:val="both"/>
        <w:rPr>
          <w:rFonts w:ascii="arial" w:hAnsi="arial" w:cs="Arial"/>
          <w:sz w:val="24"/>
          <w:szCs w:val="24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</w:rPr>
      </w:r>
    </w:p>
    <w:p>
      <w:pPr>
        <w:pStyle w:val="ListParagraph"/>
        <w:widowControl w:val="false"/>
        <w:tabs>
          <w:tab w:val="clear" w:pos="408"/>
          <w:tab w:val="left" w:pos="709" w:leader="none"/>
          <w:tab w:val="left" w:pos="1270" w:leader="none"/>
        </w:tabs>
        <w:suppressAutoHyphens w:val="true"/>
        <w:overflowPunct w:val="false"/>
        <w:bidi w:val="0"/>
        <w:spacing w:lineRule="auto" w:line="240" w:before="0" w:after="0"/>
        <w:ind w:left="0" w:right="0" w:hanging="0"/>
        <w:jc w:val="both"/>
        <w:rPr>
          <w:rFonts w:ascii="arial" w:hAnsi="arial" w:cs="Arial"/>
          <w:sz w:val="24"/>
          <w:szCs w:val="24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</w:rPr>
        <w:tab/>
        <w:t xml:space="preserve">2.13.1. Durante o período de garantia, o fornecedor deverá realizar a substituição dos itens que apresentarem defeitos, falhas de impermeabilização, rasgos, descosturas ou qualquer irregularidade decorrente de fabricação, sem ônus para a </w:t>
      </w:r>
      <w:r>
        <w:rPr>
          <w:rFonts w:cs="Arial" w:ascii="arial" w:hAnsi="arial"/>
          <w:sz w:val="24"/>
          <w:szCs w:val="24"/>
          <w:shd w:fill="auto" w:val="clear"/>
        </w:rPr>
        <w:t>Contratante.</w:t>
      </w:r>
    </w:p>
    <w:p>
      <w:pPr>
        <w:pStyle w:val="ListParagraph"/>
        <w:widowControl w:val="false"/>
        <w:tabs>
          <w:tab w:val="clear" w:pos="408"/>
          <w:tab w:val="left" w:pos="709" w:leader="none"/>
          <w:tab w:val="left" w:pos="1270" w:leader="none"/>
        </w:tabs>
        <w:suppressAutoHyphens w:val="true"/>
        <w:overflowPunct w:val="false"/>
        <w:bidi w:val="0"/>
        <w:spacing w:lineRule="auto" w:line="240" w:before="0" w:after="0"/>
        <w:ind w:left="0" w:right="0" w:hanging="0"/>
        <w:jc w:val="both"/>
        <w:rPr>
          <w:rFonts w:ascii="arial" w:hAnsi="arial" w:cs="Arial"/>
          <w:sz w:val="24"/>
          <w:szCs w:val="24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</w:rPr>
      </w:r>
    </w:p>
    <w:p>
      <w:pPr>
        <w:pStyle w:val="ListParagraph"/>
        <w:widowControl w:val="false"/>
        <w:tabs>
          <w:tab w:val="clear" w:pos="408"/>
          <w:tab w:val="left" w:pos="709" w:leader="none"/>
          <w:tab w:val="left" w:pos="1270" w:leader="none"/>
        </w:tabs>
        <w:suppressAutoHyphens w:val="true"/>
        <w:overflowPunct w:val="false"/>
        <w:bidi w:val="0"/>
        <w:spacing w:lineRule="auto" w:line="240" w:before="0" w:after="0"/>
        <w:ind w:left="0" w:right="0" w:hanging="0"/>
        <w:jc w:val="both"/>
        <w:rPr>
          <w:rFonts w:ascii="arial" w:hAnsi="arial" w:cs="Arial"/>
          <w:sz w:val="24"/>
          <w:szCs w:val="24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</w:rPr>
        <w:tab/>
        <w:t>2.13.2. A garantia não exclui a responsabilidade do fornecedor quanto à qualidade, durabilidade e desempenho adequado dos insumos fornecidos.</w:t>
      </w:r>
    </w:p>
    <w:p>
      <w:pPr>
        <w:pStyle w:val="ListParagraph"/>
        <w:widowControl w:val="false"/>
        <w:tabs>
          <w:tab w:val="clear" w:pos="408"/>
          <w:tab w:val="left" w:pos="709" w:leader="none"/>
          <w:tab w:val="left" w:pos="1270" w:leader="none"/>
        </w:tabs>
        <w:suppressAutoHyphens w:val="true"/>
        <w:overflowPunct w:val="false"/>
        <w:bidi w:val="0"/>
        <w:spacing w:lineRule="auto" w:line="240" w:before="0" w:after="0"/>
        <w:ind w:left="0" w:right="0" w:hanging="0"/>
        <w:jc w:val="both"/>
        <w:rPr>
          <w:rFonts w:ascii="arial" w:hAnsi="arial" w:cs="Arial"/>
          <w:sz w:val="24"/>
          <w:szCs w:val="24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</w:rPr>
      </w:r>
    </w:p>
    <w:p>
      <w:pPr>
        <w:pStyle w:val="ListParagraph"/>
        <w:widowControl w:val="false"/>
        <w:tabs>
          <w:tab w:val="clear" w:pos="408"/>
          <w:tab w:val="left" w:pos="709" w:leader="none"/>
          <w:tab w:val="left" w:pos="1270" w:leader="none"/>
        </w:tabs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cs="Arial" w:ascii="arial" w:hAnsi="arial"/>
          <w:sz w:val="24"/>
          <w:szCs w:val="24"/>
        </w:rPr>
        <w:t>2.14. A contratada deve informar, imediatamente e por escrito, se houver algum problema que possa comprometer a entrega do objeto.</w:t>
      </w:r>
    </w:p>
    <w:p>
      <w:pPr>
        <w:pStyle w:val="Normal"/>
        <w:widowControl w:val="false"/>
        <w:tabs>
          <w:tab w:val="clear" w:pos="408"/>
          <w:tab w:val="left" w:pos="709" w:leader="none"/>
        </w:tabs>
        <w:bidi w:val="0"/>
        <w:spacing w:lineRule="auto" w:line="240" w:before="0" w:after="0"/>
        <w:ind w:left="0" w:right="0" w:hanging="0"/>
        <w:jc w:val="both"/>
        <w:rPr>
          <w:rStyle w:val="Fontepargpadro"/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widowControl w:val="false"/>
        <w:tabs>
          <w:tab w:val="clear" w:pos="408"/>
          <w:tab w:val="left" w:pos="709" w:leader="none"/>
        </w:tabs>
        <w:bidi w:val="0"/>
        <w:spacing w:lineRule="auto" w:line="240" w:before="0" w:after="227"/>
        <w:ind w:left="0" w:right="0" w:hanging="0"/>
        <w:jc w:val="both"/>
        <w:rPr/>
      </w:pPr>
      <w:r>
        <w:rPr>
          <w:rFonts w:eastAsia="Times New Roman" w:cs="Arial" w:ascii="ARIAL" w:hAnsi="ARIAL"/>
          <w:sz w:val="24"/>
          <w:szCs w:val="24"/>
          <w:shd w:fill="auto" w:val="clear"/>
          <w:lang w:eastAsia="pt-BR"/>
        </w:rPr>
        <w:t>2.15. A</w:t>
      </w:r>
      <w:r>
        <w:rPr>
          <w:rFonts w:eastAsia="Times New Roman" w:cs="Arial" w:ascii="ARIAL" w:hAnsi="ARIAL"/>
          <w:sz w:val="24"/>
          <w:szCs w:val="24"/>
          <w:lang w:eastAsia="pt-BR"/>
        </w:rPr>
        <w:t xml:space="preserve"> contratada deverá p</w:t>
      </w:r>
      <w:r>
        <w:rPr>
          <w:rFonts w:eastAsia="Times New Roman" w:cs="ARIAL" w:ascii="ARIAL" w:hAnsi="ARIAL"/>
          <w:i w:val="false"/>
          <w:iCs w:val="false"/>
          <w:color w:val="00000A"/>
          <w:sz w:val="24"/>
          <w:szCs w:val="24"/>
          <w:u w:val="none"/>
          <w:lang w:val="pt-BR" w:eastAsia="zxx" w:bidi="ar-SA"/>
        </w:rPr>
        <w:t xml:space="preserve">roceder o transporte e descarga dos produtos, em estrita observância às normas pertinentes, bem como, acondicionando em embalagens adequadas, visando manter inalterada a sua integridade, respeitando as normas vigentes, sem ônus para a </w:t>
      </w:r>
      <w:r>
        <w:rPr>
          <w:rFonts w:eastAsia="Times New Roman" w:cs="ARIAL" w:ascii="ARIAL" w:hAnsi="ARIAL"/>
          <w:i w:val="false"/>
          <w:iCs w:val="false"/>
          <w:color w:val="00000A"/>
          <w:sz w:val="24"/>
          <w:szCs w:val="24"/>
          <w:u w:val="none"/>
          <w:lang w:val="pt-BR" w:eastAsia="zxx" w:bidi="ar-SA"/>
        </w:rPr>
        <w:t>Contratante.</w:t>
      </w:r>
    </w:p>
    <w:p>
      <w:pPr>
        <w:pStyle w:val="PargrafodaLista"/>
        <w:tabs>
          <w:tab w:val="clear" w:pos="408"/>
          <w:tab w:val="left" w:pos="-11" w:leader="none"/>
          <w:tab w:val="left" w:pos="550" w:leader="none"/>
        </w:tabs>
        <w:suppressAutoHyphens w:val="false"/>
        <w:bidi w:val="0"/>
        <w:spacing w:lineRule="auto" w:line="240" w:before="0" w:after="0"/>
        <w:ind w:left="0" w:right="0" w:hanging="0"/>
        <w:jc w:val="both"/>
        <w:textAlignment w:val="auto"/>
        <w:rPr>
          <w:rFonts w:ascii="ARIAL" w:hAnsi="ARIAL"/>
          <w:sz w:val="24"/>
          <w:szCs w:val="24"/>
          <w:shd w:fill="FFFFFF" w:val="clear"/>
        </w:rPr>
      </w:pPr>
      <w:r>
        <w:rPr>
          <w:rFonts w:cs="Arial" w:ascii="ARIAL" w:hAnsi="ARIAL"/>
          <w:sz w:val="24"/>
          <w:szCs w:val="24"/>
          <w:shd w:fill="FFFFFF" w:val="clear"/>
        </w:rPr>
        <w:t xml:space="preserve">2.16. O recebimento provisório ou definitivo dos insumos não exclui a responsabilidade </w:t>
      </w:r>
      <w:r>
        <w:rPr>
          <w:rFonts w:eastAsia="Times New Roman" w:cs="ARIAL" w:ascii="ARIAL" w:hAnsi="ARIAL"/>
          <w:color w:val="000000"/>
          <w:sz w:val="24"/>
          <w:szCs w:val="24"/>
          <w:u w:val="none"/>
          <w:shd w:fill="FFFFFF" w:val="clear"/>
          <w:lang w:val="pt-BR" w:eastAsia="zxx" w:bidi="zxx"/>
        </w:rPr>
        <w:t>da contratada pelos prejuízos resultantes da incorreta execução da contratação.</w:t>
      </w:r>
    </w:p>
    <w:p>
      <w:pPr>
        <w:pStyle w:val="PargrafodaLista"/>
        <w:tabs>
          <w:tab w:val="clear" w:pos="408"/>
          <w:tab w:val="left" w:pos="-11" w:leader="none"/>
          <w:tab w:val="left" w:pos="550" w:leader="none"/>
        </w:tabs>
        <w:suppressAutoHyphens w:val="false"/>
        <w:bidi w:val="0"/>
        <w:spacing w:lineRule="auto" w:line="240" w:before="0" w:after="0"/>
        <w:ind w:left="0" w:right="0" w:hanging="0"/>
        <w:jc w:val="both"/>
        <w:textAlignment w:val="auto"/>
        <w:rPr>
          <w:rFonts w:ascii="ARIAL" w:hAnsi="ARIAL" w:eastAsia="Times New Roman" w:cs="ARIAL"/>
          <w:color w:val="000000"/>
          <w:sz w:val="24"/>
          <w:szCs w:val="24"/>
          <w:u w:val="none"/>
          <w:shd w:fill="FFFFFF" w:val="clear"/>
          <w:lang w:val="pt-BR" w:eastAsia="zxx" w:bidi="zxx"/>
        </w:rPr>
      </w:pPr>
      <w:r>
        <w:rPr>
          <w:rFonts w:eastAsia="Times New Roman" w:cs="ARIAL" w:ascii="ARIAL" w:hAnsi="ARIAL"/>
          <w:color w:val="000000"/>
          <w:sz w:val="24"/>
          <w:szCs w:val="24"/>
          <w:u w:val="none"/>
          <w:shd w:fill="FFFFFF" w:val="clear"/>
          <w:lang w:val="pt-BR" w:eastAsia="zxx" w:bidi="zxx"/>
        </w:rPr>
      </w:r>
    </w:p>
    <w:p>
      <w:pPr>
        <w:pStyle w:val="Normal"/>
        <w:spacing w:before="0" w:after="227"/>
        <w:jc w:val="both"/>
        <w:rPr/>
      </w:pP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FFFFFF" w:val="clear"/>
          <w:lang w:eastAsia="pt-BR"/>
        </w:rPr>
        <w:t xml:space="preserve">2.17. 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auto" w:val="clear"/>
          <w:lang w:eastAsia="pt-BR"/>
        </w:rPr>
        <w:t>A empresa contratada deverá arcar com todas as despesas necessárias ao fornecimento, inclusive transportes, carga e descarga e impostos inerentes à</w:t>
      </w:r>
      <w:r>
        <w:rPr>
          <w:rStyle w:val="Fontepargpadro"/>
          <w:rFonts w:eastAsia="Times New Roman" w:cs="Arial" w:ascii="ARIAL" w:hAnsi="ARIAL"/>
          <w:color w:val="000000"/>
          <w:sz w:val="24"/>
          <w:szCs w:val="24"/>
          <w:shd w:fill="FFFFFF" w:val="clear"/>
          <w:lang w:eastAsia="pt-BR"/>
        </w:rPr>
        <w:t xml:space="preserve"> comercialização.</w:t>
      </w:r>
    </w:p>
    <w:p>
      <w:pPr>
        <w:pStyle w:val="Normal"/>
        <w:tabs>
          <w:tab w:val="clear" w:pos="408"/>
          <w:tab w:val="left" w:pos="-11" w:leader="none"/>
          <w:tab w:val="left" w:pos="550" w:leader="none"/>
        </w:tabs>
        <w:suppressAutoHyphens w:val="false"/>
        <w:bidi w:val="0"/>
        <w:spacing w:lineRule="auto" w:line="240" w:before="0" w:after="0"/>
        <w:ind w:left="0" w:right="0" w:hanging="0"/>
        <w:jc w:val="both"/>
        <w:textAlignment w:val="auto"/>
        <w:rPr/>
      </w:pPr>
      <w:r>
        <w:rPr>
          <w:rStyle w:val="Fontepargpadro"/>
          <w:rFonts w:eastAsia="Arial Unicode MS" w:cs="Arial" w:ascii="ARIAL" w:hAnsi="ARIAL"/>
          <w:bCs/>
          <w:color w:val="000000"/>
          <w:sz w:val="24"/>
          <w:szCs w:val="24"/>
          <w:u w:val="none"/>
          <w:shd w:fill="FFFFFF" w:val="clear"/>
          <w:lang w:val="pt-BR" w:eastAsia="zxx" w:bidi="zxx"/>
        </w:rPr>
        <w:t xml:space="preserve">2.18. </w:t>
      </w:r>
      <w:r>
        <w:rPr>
          <w:rStyle w:val="Fontepargpadro"/>
          <w:rFonts w:eastAsia="Times New Roman" w:cs="Arial" w:ascii="ARIAL" w:hAnsi="ARIAL"/>
          <w:bCs/>
          <w:color w:val="000000"/>
          <w:sz w:val="24"/>
          <w:szCs w:val="24"/>
          <w:u w:val="none"/>
          <w:shd w:fill="FFFFFF" w:val="clear"/>
          <w:lang w:val="pt-BR" w:eastAsia="pt-BR" w:bidi="zxx"/>
        </w:rPr>
        <w:t>Todos e quaisquer avisos e comunicados deverão ser realizados por escrito. Será considerado inexistente quaisquer ajustes celebrados de outro modo.</w:t>
      </w:r>
    </w:p>
    <w:p>
      <w:pPr>
        <w:pStyle w:val="Normal"/>
        <w:spacing w:before="0" w:after="0"/>
        <w:jc w:val="both"/>
        <w:rPr>
          <w:rStyle w:val="Fontepargpadro"/>
        </w:rPr>
      </w:pPr>
      <w:r>
        <w:rPr/>
      </w:r>
    </w:p>
    <w:p>
      <w:pPr>
        <w:pStyle w:val="Normal"/>
        <w:spacing w:lineRule="atLeast" w:line="200" w:before="0" w:after="0"/>
        <w:jc w:val="both"/>
        <w:rPr>
          <w:rFonts w:ascii="arial" w:hAnsi="arial" w:cs="arial"/>
          <w:sz w:val="22"/>
          <w:szCs w:val="22"/>
          <w:shd w:fill="FFFFFF" w:val="clear"/>
        </w:rPr>
      </w:pP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pt-BR" w:bidi="zxx"/>
        </w:rPr>
        <w:t xml:space="preserve">2.19. </w:t>
      </w:r>
      <w:r>
        <w:rPr>
          <w:rStyle w:val="Fontepargpadro"/>
          <w:rFonts w:eastAsia="Arial Unicode MS" w:cs="Arial"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zxx" w:bidi="zxx"/>
        </w:rPr>
        <w:t>A aquisição dos insumos</w:t>
      </w:r>
      <w:r>
        <w:rPr>
          <w:rStyle w:val="Fontepargpadro"/>
          <w:rFonts w:eastAsia="Times New Roman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pt-BR" w:bidi="zxx"/>
        </w:rPr>
        <w:t>, objeto desta contratação, em hipótese nenhuma configurará vínculo empregatício entre as partes.</w:t>
      </w:r>
    </w:p>
    <w:p>
      <w:pPr>
        <w:pStyle w:val="ListParagraph"/>
        <w:widowControl w:val="false"/>
        <w:tabs>
          <w:tab w:val="clear" w:pos="408"/>
          <w:tab w:val="left" w:pos="709" w:leader="none"/>
          <w:tab w:val="left" w:pos="1270" w:leader="none"/>
        </w:tabs>
        <w:suppressAutoHyphens w:val="true"/>
        <w:overflowPunct w:val="false"/>
        <w:bidi w:val="0"/>
        <w:spacing w:lineRule="auto" w:line="240" w:before="0" w:after="0"/>
        <w:ind w:left="0" w:right="0" w:hanging="0"/>
        <w:jc w:val="both"/>
        <w:rPr>
          <w:rStyle w:val="Fontepargpadro"/>
          <w:rFonts w:ascii="ARIAL" w:hAnsi="ARIAL" w:eastAsia="Times New Roman" w:cs="ARIAL"/>
          <w:b w:val="false"/>
          <w:b w:val="false"/>
          <w:bCs w:val="false"/>
          <w:i w:val="false"/>
          <w:i w:val="false"/>
          <w:iCs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zxx" w:bidi="zxx"/>
        </w:rPr>
      </w:pPr>
      <w:r>
        <w:rPr>
          <w:rFonts w:eastAsia="Times New Roman" w:cs="ARIAL" w:ascii="ARIAL" w:hAnsi="ARIAL"/>
          <w:b w:val="false"/>
          <w:bCs w:val="false"/>
          <w:i w:val="false"/>
          <w:iCs/>
          <w:caps w:val="false"/>
          <w:smallCaps w:val="false"/>
          <w:strike w:val="false"/>
          <w:dstrike w:val="false"/>
          <w:color w:val="000000"/>
          <w:kern w:val="2"/>
          <w:sz w:val="24"/>
          <w:szCs w:val="24"/>
          <w:u w:val="none"/>
          <w:shd w:fill="FFFFFF" w:val="clear"/>
          <w:lang w:val="pt-BR" w:eastAsia="zxx" w:bidi="zxx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b/>
          <w:bCs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3. ADEQUAÇÃO ORÇAMENTÁRIA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Style w:val="Fontepargpadro"/>
          <w:rFonts w:eastAsia="Calibri"/>
          <w:i w:val="false"/>
          <w:i w:val="false"/>
          <w:iCs w:val="false"/>
          <w:lang w:val="pt-BR" w:eastAsia="zh-CN" w:bidi="ar-SA"/>
        </w:rPr>
      </w:pPr>
      <w:r>
        <w:rPr>
          <w:rFonts w:eastAsia="Calibri"/>
          <w:i w:val="false"/>
          <w:iCs w:val="fals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3.1. As despesas decorrentes da presente contratação correrão à conta de recursos específicos consignados na Lei Orçamentária Anual.</w:t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>
          <w:rStyle w:val="Fontepargpadro"/>
          <w:rFonts w:ascii="Arial" w:hAnsi="Arial" w:eastAsia="Calibri" w:cs="arial"/>
          <w:i w:val="false"/>
          <w:i w:val="false"/>
          <w:iCs w:val="false"/>
          <w:color w:val="000000"/>
          <w:sz w:val="24"/>
          <w:szCs w:val="24"/>
          <w:lang w:val="pt-BR" w:eastAsia="zh-CN" w:bidi="ar-SA"/>
        </w:rPr>
      </w:pPr>
      <w:r>
        <w:rPr>
          <w:rFonts w:eastAsia="Calibri" w:cs="arial" w:ascii="Arial" w:hAnsi="Arial"/>
          <w:i w:val="false"/>
          <w:iCs w:val="false"/>
          <w:color w:val="000000"/>
          <w:sz w:val="24"/>
          <w:szCs w:val="24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left"/>
        <w:rPr/>
      </w:pPr>
      <w:r>
        <w:rPr>
          <w:rStyle w:val="Fontepargpadro"/>
          <w:rFonts w:eastAsia="Calibri" w:cs="arial" w:ascii="Arial" w:hAnsi="Arial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3.2. A contratação será atendida pela seguinte dotação:</w:t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>
          <w:rStyle w:val="Fontepargpadro"/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/>
      </w:pPr>
      <w:r>
        <w:rPr>
          <w:rStyle w:val="Fontepargpadro"/>
          <w:rFonts w:eastAsia="Calibri" w:cs="arial" w:ascii="Arial" w:hAnsi="Arial"/>
          <w:b/>
          <w:i w:val="false"/>
          <w:iCs w:val="false"/>
          <w:color w:val="FF3333"/>
          <w:sz w:val="24"/>
          <w:szCs w:val="24"/>
          <w:shd w:fill="FFFFFF" w:val="clear"/>
          <w:lang w:val="pt-BR" w:eastAsia="zh-CN" w:bidi="ar-SA"/>
        </w:rPr>
        <w:t>Informar a dotação orçamentária disponível para a aquisição</w:t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>
          <w:rStyle w:val="Fontepargpadro"/>
          <w:rFonts w:ascii="Arial" w:hAnsi="Arial" w:eastAsia="Calibri" w:cs="arial"/>
          <w:b/>
          <w:b/>
          <w:i w:val="false"/>
          <w:i w:val="false"/>
          <w:iCs w:val="false"/>
          <w:color w:val="000000"/>
          <w:sz w:val="12"/>
          <w:szCs w:val="12"/>
          <w:highlight w:val="white"/>
          <w:lang w:val="pt-BR" w:eastAsia="zh-CN" w:bidi="ar-SA"/>
        </w:rPr>
      </w:pPr>
      <w:r>
        <w:rPr>
          <w:rFonts w:eastAsia="Calibri" w:cs="arial" w:ascii="Arial" w:hAnsi="Arial"/>
          <w:b/>
          <w:i w:val="false"/>
          <w:iCs w:val="false"/>
          <w:color w:val="000000"/>
          <w:sz w:val="12"/>
          <w:szCs w:val="12"/>
          <w:highlight w:val="whit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3.3. Eventual dotação relativa aos exercícios financeiros subsequentes será indicada após aprovação da Lei Orçamentária respectiva e liberação dos créditos correspondentes.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Style w:val="Fontepargpadro"/>
          <w:rFonts w:ascii="Arial" w:hAnsi="Arial" w:eastAsia="Calibri" w:cs="arial"/>
          <w:i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pPr>
      <w:r>
        <w:rPr>
          <w:rFonts w:eastAsia="Calibri" w:cs="arial" w:ascii="Arial" w:hAnsi="Arial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ab/>
      </w:r>
      <w:r>
        <w:rPr>
          <w:rStyle w:val="Fontepargpadro"/>
          <w:rFonts w:eastAsia="Calibri" w:cs="arial" w:ascii="Arial" w:hAnsi="Arial"/>
          <w:b/>
          <w:bCs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Obs.:</w:t>
      </w:r>
      <w:r>
        <w:rPr>
          <w:rStyle w:val="Fontepargpadro"/>
          <w:rFonts w:eastAsia="Calibri" w:cs="arial" w:ascii="Arial" w:hAnsi="Arial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 xml:space="preserve"> Deverá ser encaminhado o Documento de Disponibilidade Orçamentária devidamente assinado.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Style w:val="Fontepargpadro"/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b/>
          <w:bCs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4. GESTÃO E FISCALIZAÇÃO CONTRATUAL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Style w:val="Fontepargpadro"/>
          <w:rFonts w:ascii="Arial" w:hAnsi="Arial" w:eastAsia="Calibri" w:cs="arial"/>
          <w:b/>
          <w:b/>
          <w:bCs/>
          <w:i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pPr>
      <w:r>
        <w:rPr>
          <w:rFonts w:eastAsia="Calibri" w:cs="arial" w:ascii="Arial" w:hAnsi="Arial"/>
          <w:b/>
          <w:bCs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4.1. A gestão da contratação será efetuada pelo(a) Sr(a) …. , bem como a fiscalização técnica será realizada pelo(a) Sr(a). …., nomeados pela Portaria nº …/202 .</w:t>
      </w: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FF0000"/>
          <w:sz w:val="24"/>
          <w:szCs w:val="24"/>
          <w:shd w:fill="FFFFFF" w:val="clear"/>
          <w:lang w:val="pt-BR" w:eastAsia="zh-CN" w:bidi="ar-SA"/>
        </w:rPr>
        <w:t xml:space="preserve"> (informar os nomes e portaria de nomeação).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Style w:val="Fontepargpadro"/>
          <w:rFonts w:ascii="Arial" w:hAnsi="Arial" w:eastAsia="Calibri" w:cs="arial"/>
          <w:i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pPr>
      <w:r>
        <w:rPr>
          <w:rFonts w:eastAsia="Calibri" w:cs="arial" w:ascii="Arial" w:hAnsi="Arial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b/>
          <w:bCs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5. CONDIÇÕES DE PAGAMENTO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Style w:val="Fontepargpadro"/>
          <w:rFonts w:ascii="Arial" w:hAnsi="Arial" w:eastAsia="Calibri" w:cs="arial"/>
          <w:b/>
          <w:b/>
          <w:bCs/>
          <w:i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pPr>
      <w:r>
        <w:rPr>
          <w:rFonts w:eastAsia="Calibri" w:cs="arial" w:ascii="Arial" w:hAnsi="Arial"/>
          <w:b/>
          <w:bCs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 xml:space="preserve">5.1. Os pagamentos serão efetuados conforme … </w:t>
      </w: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FF3333"/>
          <w:sz w:val="24"/>
          <w:szCs w:val="24"/>
          <w:shd w:fill="FFFFFF" w:val="clear"/>
          <w:lang w:val="pt-BR" w:eastAsia="zh-CN" w:bidi="ar-SA"/>
        </w:rPr>
        <w:t>(inserir condições de pagamento do Órgão).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Style w:val="Fontepargpadro"/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color w:val="FF3333"/>
          <w:sz w:val="24"/>
          <w:szCs w:val="24"/>
          <w:highlight w:val="white"/>
          <w:lang w:val="pt-BR" w:eastAsia="zh-CN" w:bidi="ar-SA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color w:val="FF3333"/>
          <w:sz w:val="24"/>
          <w:szCs w:val="24"/>
          <w:highlight w:val="whit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5.2. Será considerada data do pagamento o dia em que constar depósito bancário para pagamento.</w:t>
      </w:r>
    </w:p>
    <w:p>
      <w:pPr>
        <w:pStyle w:val="ListParagraph"/>
        <w:bidi w:val="0"/>
        <w:spacing w:lineRule="auto" w:line="240" w:before="0" w:after="0"/>
        <w:ind w:left="0" w:right="0" w:hanging="0"/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5.3. O pagamento será efetuada com as devidas retenções tributárias previstas em legislação vigente.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Style w:val="Fontepargpadro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Style w:val="Fontepargpadro"/>
          <w:rFonts w:ascii="Arial" w:hAnsi="Arial" w:eastAsia="Calibri" w:cs="arial"/>
          <w:b/>
          <w:b/>
          <w:bCs/>
          <w:i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</w:pPr>
      <w:r>
        <w:rPr>
          <w:rFonts w:eastAsia="Calibri" w:cs="arial" w:ascii="Arial" w:hAnsi="Arial"/>
          <w:b/>
          <w:bCs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Style w:val="Fontepargpadro"/>
          <w:rFonts w:ascii="Arial" w:hAnsi="Arial" w:eastAsia="Calibri" w:cs="arial"/>
          <w:b/>
          <w:b/>
          <w:bCs/>
          <w:i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</w:pPr>
      <w:r>
        <w:rPr>
          <w:rFonts w:eastAsia="Calibri" w:cs="arial" w:ascii="Arial" w:hAnsi="Arial"/>
          <w:b/>
          <w:bCs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b/>
          <w:bCs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6.  DISPOSIÇÕES FINAIS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Style w:val="Fontepargpadro"/>
          <w:sz w:val="14"/>
          <w:szCs w:val="14"/>
        </w:rPr>
      </w:pPr>
      <w:r>
        <w:rPr>
          <w:sz w:val="14"/>
          <w:szCs w:val="14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6.1. O presente Órgão declara estar ciente e de acordo com as condições estabelecidas pela Fundação Hospitalar do Município de Varginha, no que tange a escolha da solução para a presente contratação, as condições elencadas no Termo de Referência e demais documentos relacionados à presente Intenção de Registro de Preços.</w:t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>
          <w:rStyle w:val="Fontepargpadro"/>
          <w:rFonts w:eastAsia="Calibri"/>
          <w:b w:val="false"/>
          <w:b w:val="false"/>
          <w:bCs w:val="false"/>
          <w:i w:val="false"/>
          <w:i w:val="false"/>
          <w:iCs w:val="false"/>
          <w:lang w:val="pt-BR" w:eastAsia="zh-CN" w:bidi="ar-SA"/>
        </w:rPr>
      </w:pPr>
      <w:r>
        <w:rPr>
          <w:rFonts w:eastAsia="Calibri"/>
          <w:b w:val="false"/>
          <w:bCs w:val="false"/>
          <w:i w:val="false"/>
          <w:iCs w:val="fals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both"/>
        <w:rPr/>
      </w:pP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 xml:space="preserve">6.2. O Órgão declara estar ciente das responsabilidades do ente participante, elencadas na Lei nº 14.133/21, </w:t>
      </w:r>
      <w:bookmarkStart w:id="0" w:name="__DdeLink__49230_2999242570"/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Decreto Municipal nº 11.595/23</w:t>
      </w:r>
      <w:bookmarkEnd w:id="0"/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 xml:space="preserve"> e Decreto Municipal nº 11.598/23.</w:t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>
          <w:rStyle w:val="Fontepargpadro"/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>
          <w:rStyle w:val="Fontepargpadro"/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>
          <w:rStyle w:val="Fontepargpadro"/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/>
      </w:pP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 xml:space="preserve">Varginha, </w:t>
      </w: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FF3333"/>
          <w:sz w:val="24"/>
          <w:szCs w:val="24"/>
          <w:shd w:fill="FFFFFF" w:val="clear"/>
          <w:lang w:val="pt-BR" w:eastAsia="zh-CN" w:bidi="ar-SA"/>
        </w:rPr>
        <w:t>xx</w:t>
      </w: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 xml:space="preserve"> de </w:t>
      </w: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FF3333"/>
          <w:kern w:val="0"/>
          <w:sz w:val="24"/>
          <w:szCs w:val="24"/>
          <w:shd w:fill="FFFFFF" w:val="clear"/>
          <w:lang w:val="pt-BR" w:eastAsia="zh-CN" w:bidi="ar-SA"/>
        </w:rPr>
        <w:t>xxxxx</w:t>
      </w: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 xml:space="preserve"> de 2026</w:t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/>
      </w:pP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>Nome e assinatura do responsável</w:t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/>
      </w:pP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highlight w:val="white"/>
          <w:lang w:val="pt-BR" w:eastAsia="zh-CN" w:bidi="ar-SA"/>
        </w:rPr>
        <w:t>Cargo</w:t>
      </w:r>
    </w:p>
    <w:p>
      <w:pPr>
        <w:pStyle w:val="Normal"/>
        <w:bidi w:val="0"/>
        <w:spacing w:lineRule="auto" w:line="240" w:before="0" w:after="0"/>
        <w:ind w:left="0" w:right="0" w:hanging="0"/>
        <w:jc w:val="center"/>
        <w:rPr/>
      </w:pPr>
      <w:r>
        <w:rPr>
          <w:rStyle w:val="Fontepargpadro"/>
          <w:rFonts w:eastAsia="Calibri" w:cs="arial" w:ascii="Arial" w:hAnsi="Arial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pt-BR" w:eastAsia="zh-CN" w:bidi="ar-SA"/>
        </w:rPr>
        <w:t xml:space="preserve">Órgão </w:t>
      </w:r>
    </w:p>
    <w:sectPr>
      <w:headerReference w:type="default" r:id="rId2"/>
      <w:footerReference w:type="default" r:id="rId3"/>
      <w:type w:val="nextPage"/>
      <w:pgSz w:w="11906" w:h="16838"/>
      <w:pgMar w:left="1701" w:right="1134" w:gutter="0" w:header="0" w:top="1531" w:footer="283" w:bottom="137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DejaVu Sans Mono">
    <w:altName w:val="Yu Gothic"/>
    <w:charset w:val="01"/>
    <w:family w:val="roman"/>
    <w:pitch w:val="variable"/>
  </w:font>
  <w:font w:name="Arial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>
        <w:rFonts w:ascii="Arial" w:hAnsi="Arial"/>
      </w:rPr>
    </w:pPr>
    <w:r>
      <w:rPr>
        <w:rFonts w:ascii="Arial" w:hAnsi="Arial"/>
      </w:rPr>
      <w:t>_______________________________________________________________________</w:t>
    </w:r>
  </w:p>
  <w:p>
    <w:pPr>
      <w:pStyle w:val="Rodap"/>
      <w:jc w:val="center"/>
      <w:rPr>
        <w:rFonts w:ascii="Arial" w:hAnsi="Arial"/>
      </w:rPr>
    </w:pPr>
    <w:r>
      <w:rPr>
        <w:rFonts w:ascii="Arial" w:hAnsi="Arial"/>
      </w:rPr>
      <w:t>Rua Presidente Tancredo Neves, 500 – Bom Pastor – Varginha MG – 37.014-460</w:t>
    </w:r>
  </w:p>
  <w:p>
    <w:pPr>
      <w:pStyle w:val="Rodap"/>
      <w:jc w:val="center"/>
      <w:rPr>
        <w:rFonts w:ascii="Arial" w:hAnsi="Arial"/>
      </w:rPr>
    </w:pPr>
    <w:r>
      <w:rPr>
        <w:rFonts w:ascii="Arial" w:hAnsi="Arial"/>
      </w:rPr>
      <w:t>CNPJ 19.110.162/0001-00 – Inscrição Estadual Isento – 35 3606.3591/3592/3593/3594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left" w:pos="2031" w:leader="none"/>
        <w:tab w:val="center" w:pos="4252" w:leader="none"/>
        <w:tab w:val="right" w:pos="8504" w:leader="none"/>
      </w:tabs>
      <w:ind w:left="0" w:right="0" w:hanging="1134"/>
      <w:rPr/>
    </w:pPr>
    <w:r>
      <w:rPr/>
      <w:drawing>
        <wp:inline distT="0" distB="0" distL="0" distR="0">
          <wp:extent cx="7229475" cy="1365250"/>
          <wp:effectExtent l="0" t="0" r="0" b="0"/>
          <wp:docPr id="1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347" t="-1763" r="-347" b="-1763"/>
                  <a:stretch>
                    <a:fillRect/>
                  </a:stretch>
                </pic:blipFill>
                <pic:spPr bwMode="auto">
                  <a:xfrm>
                    <a:off x="0" y="0"/>
                    <a:ext cx="7229475" cy="1365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  <w:drawing>
        <wp:anchor behindDoc="1" distT="0" distB="0" distL="0" distR="0" simplePos="0" locked="0" layoutInCell="0" allowOverlap="1" relativeHeight="6">
          <wp:simplePos x="0" y="0"/>
          <wp:positionH relativeFrom="column">
            <wp:align>center</wp:align>
          </wp:positionH>
          <wp:positionV relativeFrom="margin">
            <wp:align>center</wp:align>
          </wp:positionV>
          <wp:extent cx="3201670" cy="3201670"/>
          <wp:effectExtent l="0" t="0" r="0" b="0"/>
          <wp:wrapNone/>
          <wp:docPr id="2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779" t="-779" r="-779" b="-779"/>
                  <a:stretch>
                    <a:fillRect/>
                  </a:stretch>
                </pic:blipFill>
                <pic:spPr bwMode="auto">
                  <a:xfrm>
                    <a:off x="0" y="0"/>
                    <a:ext cx="3201670" cy="3201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4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FreeSans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;Calibri"/>
      <w:color w:val="00000A"/>
      <w:kern w:val="0"/>
      <w:sz w:val="22"/>
      <w:szCs w:val="22"/>
      <w:lang w:val="pt-BR" w:eastAsia="zh-CN" w:bidi="ar-SA"/>
    </w:rPr>
  </w:style>
  <w:style w:type="paragraph" w:styleId="Ttulo6">
    <w:name w:val="Heading 6"/>
    <w:basedOn w:val="Normal"/>
    <w:next w:val="Normal"/>
    <w:qFormat/>
    <w:pPr>
      <w:keepNext w:val="true"/>
      <w:ind w:left="0" w:right="0" w:hanging="0"/>
      <w:jc w:val="center"/>
      <w:outlineLvl w:val="5"/>
    </w:pPr>
    <w:rPr>
      <w:b/>
      <w:sz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Fontepargpadro">
    <w:name w:val="Fonte parág. padrão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DefaultParagraphFont">
    <w:name w:val="Default Paragraph Font"/>
    <w:qFormat/>
    <w:rPr/>
  </w:style>
  <w:style w:type="character" w:styleId="CabealhoChar">
    <w:name w:val="Cabeçalho Char"/>
    <w:basedOn w:val="DefaultParagraphFont"/>
    <w:qFormat/>
    <w:rPr/>
  </w:style>
  <w:style w:type="character" w:styleId="RodapChar">
    <w:name w:val="Rodapé Char"/>
    <w:basedOn w:val="DefaultParagraphFont"/>
    <w:qFormat/>
    <w:rPr/>
  </w:style>
  <w:style w:type="character" w:styleId="TextodebaloChar">
    <w:name w:val="Texto de balão Char"/>
    <w:qFormat/>
    <w:rPr>
      <w:rFonts w:ascii="Tahoma" w:hAnsi="Tahoma" w:cs="Tahoma"/>
      <w:sz w:val="16"/>
      <w:szCs w:val="16"/>
    </w:rPr>
  </w:style>
  <w:style w:type="character" w:styleId="WWFontepargpadro1111">
    <w:name w:val="WW-Fonte parág. padrão1111"/>
    <w:qFormat/>
    <w:rPr/>
  </w:style>
  <w:style w:type="character" w:styleId="LinkdaInternet">
    <w:name w:val="Hyperlink"/>
    <w:basedOn w:val="WWFontepargpadro1111"/>
    <w:rPr>
      <w:color w:val="0000FF"/>
      <w:u w:val="single"/>
    </w:rPr>
  </w:style>
  <w:style w:type="character" w:styleId="Teletipo">
    <w:name w:val="Teletipo"/>
    <w:qFormat/>
    <w:rPr>
      <w:rFonts w:ascii="DejaVu Sans Mono;Yu Gothic" w:hAnsi="DejaVu Sans Mono;Yu Gothic" w:eastAsia="DejaVu Sans Mono;Yu Gothic" w:cs="DejaVu Sans Mono;Yu Gothic"/>
    </w:rPr>
  </w:style>
  <w:style w:type="character" w:styleId="WW8Num5z0">
    <w:name w:val="WW8Num5z0"/>
    <w:qFormat/>
    <w:rPr>
      <w:rFonts w:ascii="Arial" w:hAnsi="Arial" w:cs="Arial"/>
    </w:rPr>
  </w:style>
  <w:style w:type="character" w:styleId="WW8Num6z0">
    <w:name w:val="WW8Num6z0"/>
    <w:qFormat/>
    <w:rPr>
      <w:rFonts w:ascii="Arial" w:hAnsi="Arial" w:cs="Arial"/>
      <w:b w:val="false"/>
      <w:bCs w:val="false"/>
      <w:i w:val="false"/>
      <w:iCs w:val="false"/>
      <w:sz w:val="24"/>
      <w:szCs w:val="24"/>
    </w:rPr>
  </w:style>
  <w:style w:type="character" w:styleId="Strong">
    <w:name w:val="Strong"/>
    <w:qFormat/>
    <w:rPr>
      <w:b/>
      <w:bCs/>
    </w:rPr>
  </w:style>
  <w:style w:type="character" w:styleId="Marcadores">
    <w:name w:val="Marcadore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;Arial" w:hAnsi="Liberation Sans;Arial" w:eastAsia="DejaVu Sans" w:cs="DejaVu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FreeSans;Calib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;Calib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;Calibri"/>
    </w:rPr>
  </w:style>
  <w:style w:type="paragraph" w:styleId="Ttulo1">
    <w:name w:val="Título1"/>
    <w:basedOn w:val="Normal"/>
    <w:qFormat/>
    <w:pPr>
      <w:keepNext w:val="true"/>
      <w:spacing w:before="240" w:after="120"/>
    </w:pPr>
    <w:rPr>
      <w:rFonts w:ascii="Liberation Sans;Arial" w:hAnsi="Liberation Sans;Arial" w:eastAsia="DejaVu Sans" w:cs="FreeSans;Calibri"/>
      <w:sz w:val="28"/>
      <w:szCs w:val="28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pPr>
      <w:tabs>
        <w:tab w:val="clear" w:pos="4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pPr>
      <w:tabs>
        <w:tab w:val="clear" w:pos="4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ListParagraph">
    <w:name w:val="List Paragraph"/>
    <w:basedOn w:val="Normal"/>
    <w:qFormat/>
    <w:pPr>
      <w:suppressAutoHyphens w:val="true"/>
      <w:ind w:left="720" w:right="0" w:hanging="0"/>
    </w:pPr>
    <w:rPr/>
  </w:style>
  <w:style w:type="paragraph" w:styleId="LONormal">
    <w:name w:val="LO-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DejaVu Sans"/>
      <w:color w:val="auto"/>
      <w:kern w:val="0"/>
      <w:sz w:val="20"/>
      <w:szCs w:val="22"/>
      <w:lang w:val="pt-BR" w:eastAsia="en-US" w:bidi="ar-SA"/>
    </w:rPr>
  </w:style>
  <w:style w:type="paragraph" w:styleId="PargrafodaLista">
    <w:name w:val="Parágrafo da Lista"/>
    <w:basedOn w:val="Normal"/>
    <w:qFormat/>
    <w:pPr>
      <w:suppressAutoHyphens w:val="true"/>
      <w:ind w:left="720" w:right="0" w:hanging="0"/>
    </w:pPr>
    <w:rPr/>
  </w:style>
  <w:style w:type="numbering" w:styleId="WW8Num1">
    <w:name w:val="WW8Num1"/>
    <w:qFormat/>
  </w:style>
  <w:style w:type="numbering" w:styleId="WW8Num5">
    <w:name w:val="WW8Num5"/>
    <w:qFormat/>
  </w:style>
  <w:style w:type="numbering" w:styleId="WW8Num6">
    <w:name w:val="WW8Num6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2936</TotalTime>
  <Application>LibreOffice/7.4.7.2$Linux_X86_64 LibreOffice_project/40$Build-2</Application>
  <AppVersion>15.0000</AppVersion>
  <Pages>5</Pages>
  <Words>1224</Words>
  <Characters>7424</Characters>
  <CharactersWithSpaces>8574</CharactersWithSpaces>
  <Paragraphs>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2021-11-09T13:22:00Z</dcterms:created>
  <dc:creator>Odillon</dc:creator>
  <dc:description/>
  <dc:language>pt-BR</dc:language>
  <cp:lastModifiedBy/>
  <cp:lastPrinted>1995-11-21T17:41:00Z</cp:lastPrinted>
  <dcterms:modified xsi:type="dcterms:W3CDTF">2026-07-09T08:06:43Z</dcterms:modified>
  <cp:revision>643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