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b/>
          <w:b/>
          <w:bCs/>
          <w:color w:val="00000A"/>
          <w:sz w:val="24"/>
          <w:szCs w:val="24"/>
          <w:u w:val="single"/>
          <w:lang w:val="pt-BR" w:eastAsia="zxx" w:bidi="ar-SA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00</w:t>
      </w: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9</w:t>
      </w: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/2026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Style w:val="Fontepargpadro"/>
          <w:rFonts w:eastAsia="Arial Unicode MS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em w:val="none"/>
          <w:lang w:val="pt-BR" w:eastAsia="pt-BR" w:bidi="ar-SA"/>
        </w:rPr>
        <w:t>A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em w:val="none"/>
          <w:lang w:val="pt-BR" w:eastAsia="pt-BR" w:bidi="ar-SA"/>
        </w:rPr>
        <w:t>QUISIÇÃO DE ÓLEO DIESEL B S500 PARA ABASTECIMENTO DO GRUPO MOTOGERADOR DA FUNDAÇÃO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, 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-22" w:type="dxa"/>
        <w:tblLayout w:type="fixed"/>
        <w:tblCellMar>
          <w:top w:w="0" w:type="dxa"/>
          <w:left w:w="2" w:type="dxa"/>
          <w:bottom w:w="0" w:type="dxa"/>
          <w:right w:w="57" w:type="dxa"/>
        </w:tblCellMar>
      </w:tblPr>
      <w:tblGrid>
        <w:gridCol w:w="667"/>
        <w:gridCol w:w="4010"/>
        <w:gridCol w:w="1679"/>
        <w:gridCol w:w="1459"/>
        <w:gridCol w:w="1425"/>
      </w:tblGrid>
      <w:tr>
        <w:trPr/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437" w:hRule="atLeast"/>
        </w:trPr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Obs².: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No momento do preenchimento da solicitação no sistema, deverá ser escolhida como </w:t>
      </w:r>
      <w:r>
        <w:rPr>
          <w:rFonts w:cs="arial" w:ascii="arial" w:hAnsi="arial"/>
          <w:b/>
          <w:bCs/>
          <w:color w:val="000000"/>
          <w:sz w:val="24"/>
          <w:szCs w:val="24"/>
          <w:u w:val="single"/>
        </w:rPr>
        <w:t>entidade gestora*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6"/>
          <w:szCs w:val="26"/>
        </w:rPr>
      </w:pPr>
      <w:r>
        <w:rPr>
          <w:rFonts w:cs="arial" w:ascii="arial" w:hAnsi="arial"/>
          <w:color w:val="FF3333"/>
          <w:sz w:val="26"/>
          <w:szCs w:val="26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1"/>
          <w:szCs w:val="21"/>
        </w:rPr>
      </w:pPr>
      <w:r>
        <w:rPr>
          <w:rFonts w:cs="arial" w:ascii="arial" w:hAnsi="arial"/>
          <w:color w:val="FF3333"/>
          <w:sz w:val="21"/>
          <w:szCs w:val="21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2.1.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 xml:space="preserve">O fornecimento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>do combustível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 xml:space="preserve"> processar-se-á de forma parcelada, mediante solicitação.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 xml:space="preserve">O prazo de início da contratação dar-se-á a partir de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19/06/2026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2.3.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O combustível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deverá ser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fornecido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em estrita observância às especificações contidas no Termo de Referência, leis e normas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v</w:t>
      </w:r>
      <w:r>
        <w:rPr>
          <w:rStyle w:val="Fontepargpadro"/>
          <w:rFonts w:eastAsia="Times New Roman" w:cs="Times New Roman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igentes. 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2.4.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 xml:space="preserve">As entregas deverão ser realizadas no prazo máximo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>24 (vinte e quatro)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 xml:space="preserve">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>horas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 xml:space="preserve">, contadas do recebimento da solicitação de combustível pelo fornecedor, devendo ocorrer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(informar local com endereço, dias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e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>horário para a entrega)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>.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 xml:space="preserve"> 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ab/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>2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>.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>4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 xml:space="preserve">.1. Em 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>situações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 xml:space="preserve"> emergenciais poderá ser solicitado abastecimento aos sábados. 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sz w:val="24"/>
          <w:szCs w:val="24"/>
          <w:u w:val="none"/>
          <w:shd w:fill="auto" w:val="clear"/>
          <w:lang w:val="zxx" w:eastAsia="zxx" w:bidi="ar-SA"/>
        </w:rPr>
        <w:t>(Verificar se isso cabe. Se não couber, retirar)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2.5.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pt-BR" w:bidi="ar-SA"/>
        </w:rPr>
        <w:t xml:space="preserve">O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pt-BR" w:bidi="ar-SA"/>
        </w:rPr>
        <w:t>combustível deverá ser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pt-BR" w:bidi="ar-SA"/>
        </w:rPr>
        <w:t>entregue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…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(informar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>condições gerais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 para a entrega)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>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</w:pPr>
      <w:r>
        <w:rPr/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 xml:space="preserve">2.6. 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O combustív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el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 xml:space="preserve"> dever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á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 xml:space="preserve"> ser entregue nas quantidades constantes em cada 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s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olicitação de fornecimento, que será formalizada através da Ordem de Compra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</w:rPr>
        <w:t xml:space="preserve">/Autorização de Fornecimento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</w:rPr>
        <w:t>e encaminhada através de e-mail institucional.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>2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>.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>7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>. O fornecimento d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>o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 xml:space="preserve"> óleo diesel poderá ser realizado por meio de caminhão-tanque ou por sistema de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>bombas fracionadas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>, cabendo à Contratada efetuar o descarregamento diretamente no tanque do gerador ou em tanque auxiliar disponível.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ab/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>2.7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 xml:space="preserve">.1.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>Todo o procedimento deverá observar rigorosamente as normas de segurança e de proteção ambiental, sendo expressamente vedado qualquer tipo de derramamento que possa comprometer a operação, a integridade das instalações ou o meio ambiente.</w:t>
      </w:r>
    </w:p>
    <w:p>
      <w:pPr>
        <w:pStyle w:val="Normal"/>
        <w:spacing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arial" w:hAnsi="arial"/>
          <w:sz w:val="24"/>
          <w:szCs w:val="24"/>
        </w:rPr>
      </w:pP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>2.8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>. A entrega do combustív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>el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 xml:space="preserve"> será acompanhada 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 xml:space="preserve">e fiscalizada 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 xml:space="preserve">pelo 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>fiscal técnico, o qual deverá realizá-la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 xml:space="preserve"> de acordo com as normas estabelecidas no Termo de Referência.</w:t>
      </w:r>
    </w:p>
    <w:p>
      <w:pPr>
        <w:pStyle w:val="Normal"/>
        <w:spacing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arial" w:hAnsi="arial"/>
          <w:sz w:val="24"/>
          <w:szCs w:val="24"/>
        </w:rPr>
      </w:pP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ab/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>2.8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>.1. Os quantitativos e as especificações serão conferid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>o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>s no ato da entrega, por…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 xml:space="preserve"> </w:t>
      </w: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(informar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>o responsável pela conferência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>).</w:t>
      </w:r>
    </w:p>
    <w:p>
      <w:pPr>
        <w:pStyle w:val="Normal"/>
        <w:spacing w:before="0" w:after="0"/>
        <w:jc w:val="both"/>
        <w:rPr>
          <w:rFonts w:ascii="arial" w:hAnsi="arial" w:eastAsia="Arial Unicode MS" w:cs="Arial"/>
          <w:color w:val="000000"/>
          <w:sz w:val="24"/>
          <w:szCs w:val="24"/>
          <w:shd w:fill="FFFFFF" w:val="clear"/>
        </w:rPr>
      </w:pPr>
      <w:r>
        <w:rPr>
          <w:rFonts w:eastAsia="Arial Unicode MS" w:cs="Arial" w:ascii="arial" w:hAnsi="arial"/>
          <w:color w:val="000000"/>
          <w:sz w:val="24"/>
          <w:szCs w:val="24"/>
          <w:shd w:fill="FFFFFF" w:val="clear"/>
        </w:rPr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shd w:fill="FFFFFF" w:val="clear"/>
        </w:rPr>
        <w:t>2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shd w:fill="FFFFFF" w:val="clear"/>
        </w:rPr>
        <w:t>.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shd w:fill="FFFFFF" w:val="clear"/>
        </w:rPr>
        <w:t>9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shd w:fill="FFFFFF" w:val="clear"/>
        </w:rPr>
        <w:t>. A aquisição do combustív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shd w:fill="FFFFFF" w:val="clear"/>
        </w:rPr>
        <w:t>el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, objeto desta contratação, em hipótese alguma configura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rão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 xml:space="preserve"> vínculo empregatício entre as partes.</w:t>
      </w:r>
    </w:p>
    <w:p>
      <w:pPr>
        <w:pStyle w:val="Normal"/>
        <w:spacing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2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.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10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. A empresa contratada deverá arcar com todas as despesas necessárias ao fornecimento, inclusive transportes, carga e descarga e impostos inerentes à comercialização.</w:t>
      </w:r>
    </w:p>
    <w:p>
      <w:pPr>
        <w:pStyle w:val="Normal"/>
        <w:spacing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2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.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11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. A Contratada será obrigada a atender todos os pedidos efetuados durante a vigência da Ata de Registro de Preços.</w:t>
      </w:r>
    </w:p>
    <w:p>
      <w:pPr>
        <w:pStyle w:val="Normal"/>
        <w:spacing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2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.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12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. Todos e quaisquer avisos e comunicados deverão ser realizados por escrito. Será considerado inexistente quaisquer ajustes celebrados de outro modo.</w:t>
      </w:r>
    </w:p>
    <w:p>
      <w:pPr>
        <w:pStyle w:val="Normal"/>
        <w:spacing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242" w:before="0" w:after="0"/>
        <w:jc w:val="both"/>
        <w:rPr/>
      </w:pPr>
      <w:r>
        <w:rPr>
          <w:rStyle w:val="Fontepargpadro"/>
          <w:rFonts w:eastAsia="Arial Unicode MS" w:cs="Arial" w:ascii="arial" w:hAnsi="arial"/>
          <w:color w:val="000000"/>
          <w:sz w:val="24"/>
          <w:szCs w:val="24"/>
        </w:rPr>
        <w:t>2</w:t>
      </w:r>
      <w:r>
        <w:rPr>
          <w:rStyle w:val="Fontepargpadro"/>
          <w:rFonts w:eastAsia="Arial Unicode MS" w:cs="Arial" w:ascii="arial" w:hAnsi="arial"/>
          <w:color w:val="000000"/>
          <w:sz w:val="24"/>
          <w:szCs w:val="24"/>
        </w:rPr>
        <w:t>.</w:t>
      </w:r>
      <w:r>
        <w:rPr>
          <w:rStyle w:val="Fontepargpadro"/>
          <w:rFonts w:eastAsia="Arial Unicode MS" w:cs="Arial" w:ascii="arial" w:hAnsi="arial"/>
          <w:color w:val="000000"/>
          <w:sz w:val="24"/>
          <w:szCs w:val="24"/>
        </w:rPr>
        <w:t>13</w:t>
      </w:r>
      <w:r>
        <w:rPr>
          <w:rStyle w:val="Fontepargpadro"/>
          <w:rFonts w:eastAsia="Arial Unicode MS" w:cs="Arial" w:ascii="arial" w:hAnsi="arial"/>
          <w:color w:val="000000"/>
          <w:sz w:val="24"/>
          <w:szCs w:val="24"/>
        </w:rPr>
        <w:t xml:space="preserve">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 xml:space="preserve">O desconto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>ofertado pela Contratada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 xml:space="preserve"> será aplicado sobre a Tabela de Preços emitida pela ANP no período da semana imediatamente anterior a data do respectivo fornecimento.</w:t>
      </w:r>
    </w:p>
    <w:p>
      <w:pPr>
        <w:pStyle w:val="Normal"/>
        <w:spacing w:lineRule="auto" w:line="242" w:before="0" w:after="0"/>
        <w:jc w:val="both"/>
        <w:rPr>
          <w:rStyle w:val="Fontepargpadro"/>
        </w:rPr>
      </w:pPr>
      <w:r>
        <w:rPr/>
      </w:r>
    </w:p>
    <w:p>
      <w:pPr>
        <w:pStyle w:val="Normal"/>
        <w:spacing w:lineRule="auto" w:line="242"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ab/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>2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>.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>13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zxx" w:eastAsia="pt-BR" w:bidi="ar-SA"/>
        </w:rPr>
        <w:t>.1. Será considerado o preço médio do Resumo Semanal I, caso não haja publicação no respectivo site do índice da semana anterior ao fornecimento, será considerado o valor médio do Resumo Mensal II, conforme disponível no site.</w:t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Times New Roman"/>
          <w:color w:val="000000"/>
          <w:sz w:val="24"/>
          <w:szCs w:val="24"/>
          <w:u w:val="none"/>
          <w:lang w:val="pt-BR" w:eastAsia="zxx" w:bidi="ar-SA"/>
        </w:rPr>
      </w:pPr>
      <w:r>
        <w:rPr>
          <w:rFonts w:eastAsia="Times New Roman" w:cs="Times New Roman" w:ascii="arial" w:hAnsi="arial"/>
          <w:color w:val="000000"/>
          <w:sz w:val="24"/>
          <w:szCs w:val="24"/>
          <w:u w:val="none"/>
          <w:lang w:val="pt-BR" w:eastAsia="zxx" w:bidi="ar-SA"/>
        </w:rPr>
      </w:r>
    </w:p>
    <w:p>
      <w:pPr>
        <w:pStyle w:val="LONormal"/>
        <w:tabs>
          <w:tab w:val="clear" w:pos="408"/>
          <w:tab w:val="left" w:pos="709" w:leader="none"/>
          <w:tab w:val="left" w:pos="127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shd w:fill="FFFFFF" w:val="clear"/>
        </w:rPr>
      </w:r>
    </w:p>
    <w:p>
      <w:pPr>
        <w:pStyle w:val="LONormal"/>
        <w:tabs>
          <w:tab w:val="clear" w:pos="408"/>
          <w:tab w:val="left" w:pos="709" w:leader="none"/>
          <w:tab w:val="left" w:pos="127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shd w:fill="FFFFFF" w:val="clear"/>
        </w:rPr>
      </w:r>
    </w:p>
    <w:p>
      <w:pPr>
        <w:pStyle w:val="LONormal"/>
        <w:tabs>
          <w:tab w:val="clear" w:pos="408"/>
          <w:tab w:val="left" w:pos="709" w:leader="none"/>
          <w:tab w:val="left" w:pos="127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shd w:fill="FFFFFF" w:val="clear"/>
        </w:rPr>
      </w:pPr>
      <w:r>
        <w:rPr>
          <w:rFonts w:cs="Arial" w:ascii="arial" w:hAnsi="arial"/>
          <w:sz w:val="24"/>
          <w:szCs w:val="24"/>
          <w:shd w:fill="FFFFFF" w:val="clear"/>
        </w:rPr>
        <w:t>2.14</w:t>
      </w:r>
      <w:r>
        <w:rPr>
          <w:rFonts w:cs="Arial" w:ascii="arial" w:hAnsi="arial"/>
          <w:sz w:val="24"/>
          <w:szCs w:val="24"/>
          <w:shd w:fill="FFFFFF" w:val="clear"/>
        </w:rPr>
        <w:t xml:space="preserve">. O </w:t>
      </w:r>
      <w:r>
        <w:rPr>
          <w:rFonts w:cs="Arial" w:ascii="arial" w:hAnsi="arial"/>
          <w:sz w:val="24"/>
          <w:szCs w:val="24"/>
          <w:shd w:fill="FFFFFF" w:val="clear"/>
        </w:rPr>
        <w:t xml:space="preserve">item </w:t>
      </w:r>
      <w:r>
        <w:rPr>
          <w:rFonts w:cs="Arial" w:ascii="arial" w:hAnsi="arial"/>
          <w:sz w:val="24"/>
          <w:szCs w:val="24"/>
          <w:shd w:fill="FFFFFF" w:val="clear"/>
        </w:rPr>
        <w:t>ser</w:t>
      </w:r>
      <w:r>
        <w:rPr>
          <w:rFonts w:cs="Arial" w:ascii="arial" w:hAnsi="arial"/>
          <w:sz w:val="24"/>
          <w:szCs w:val="24"/>
          <w:shd w:fill="FFFFFF" w:val="clear"/>
        </w:rPr>
        <w:t>á</w:t>
      </w:r>
      <w:r>
        <w:rPr>
          <w:rFonts w:cs="Arial" w:ascii="arial" w:hAnsi="arial"/>
          <w:sz w:val="24"/>
          <w:szCs w:val="24"/>
          <w:shd w:fill="FFFFFF" w:val="clear"/>
        </w:rPr>
        <w:t xml:space="preserve"> recebido </w:t>
      </w:r>
      <w:r>
        <w:rPr>
          <w:rFonts w:cs="Arial" w:ascii="arial" w:hAnsi="arial"/>
          <w:sz w:val="24"/>
          <w:szCs w:val="24"/>
          <w:shd w:fill="FFFFFF" w:val="clear"/>
        </w:rPr>
        <w:t>e fiscalizado pelo fiscal técnico</w:t>
      </w:r>
      <w:r>
        <w:rPr>
          <w:rStyle w:val="Fontepargpadro"/>
          <w:rFonts w:eastAsia="Times New Roman" w:cs="Courier New" w:ascii="arial" w:hAnsi="arial"/>
          <w:color w:val="000000"/>
          <w:sz w:val="24"/>
          <w:szCs w:val="24"/>
          <w:shd w:fill="FFFFFF" w:val="clear"/>
          <w:lang w:eastAsia="en-US"/>
        </w:rPr>
        <w:t>,</w:t>
      </w:r>
      <w:r>
        <w:rPr>
          <w:rFonts w:cs="Arial" w:ascii="arial" w:hAnsi="arial"/>
          <w:sz w:val="24"/>
          <w:szCs w:val="24"/>
          <w:shd w:fill="FFFFFF" w:val="clear"/>
        </w:rPr>
        <w:t xml:space="preserve"> de acordo com a necessidade do contratante, </w:t>
      </w:r>
      <w:r>
        <w:rPr>
          <w:rFonts w:eastAsia="Calibri" w:cs="Arial" w:ascii="arial" w:hAnsi="arial"/>
          <w:color w:val="00000A"/>
          <w:sz w:val="24"/>
          <w:szCs w:val="24"/>
          <w:shd w:fill="FFFFFF" w:val="clear"/>
          <w:lang w:val="pt-BR" w:eastAsia="en-US" w:bidi="ar-SA"/>
        </w:rPr>
        <w:t>após o</w:t>
      </w:r>
      <w:r>
        <w:rPr>
          <w:rFonts w:cs="Arial" w:ascii="arial" w:hAnsi="arial"/>
          <w:sz w:val="24"/>
          <w:szCs w:val="24"/>
          <w:shd w:fill="FFFFFF" w:val="clear"/>
        </w:rPr>
        <w:t xml:space="preserve"> recebimento provisório </w:t>
      </w:r>
      <w:r>
        <w:rPr>
          <w:rFonts w:cs="Arial" w:ascii="arial" w:hAnsi="arial"/>
          <w:sz w:val="24"/>
          <w:szCs w:val="24"/>
          <w:shd w:fill="FFFFFF" w:val="clear"/>
        </w:rPr>
        <w:t>e</w:t>
      </w:r>
      <w:r>
        <w:rPr>
          <w:rFonts w:cs="Arial" w:ascii="arial" w:hAnsi="arial"/>
          <w:sz w:val="24"/>
          <w:szCs w:val="24"/>
          <w:shd w:fill="FFFFFF" w:val="clear"/>
        </w:rPr>
        <w:t xml:space="preserve"> verificação da qualidade e quantidade do material e consequente aceitação mediante termo circunstanciado.</w:t>
      </w:r>
    </w:p>
    <w:p>
      <w:pPr>
        <w:pStyle w:val="LONormal"/>
        <w:tabs>
          <w:tab w:val="clear" w:pos="408"/>
          <w:tab w:val="left" w:pos="709" w:leader="none"/>
          <w:tab w:val="left" w:pos="127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 w:cs="Arial"/>
          <w:sz w:val="24"/>
          <w:szCs w:val="24"/>
          <w:shd w:fill="FFFFFF" w:val="clear"/>
        </w:rPr>
      </w:pPr>
      <w:r>
        <w:rPr>
          <w:rFonts w:cs="Arial" w:ascii="arial" w:hAnsi="arial"/>
          <w:sz w:val="24"/>
          <w:szCs w:val="24"/>
          <w:shd w:fill="FFFFFF" w:val="clear"/>
        </w:rPr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shd w:fill="FFFFFF" w:val="clear"/>
          <w:lang w:val="zxx" w:bidi="zxx"/>
        </w:rPr>
        <w:t>2.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shd w:fill="FFFFFF" w:val="clear"/>
          <w:lang w:val="zxx" w:bidi="zxx"/>
        </w:rPr>
        <w:t>1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shd w:fill="FFFFFF" w:val="clear"/>
          <w:lang w:val="zxx" w:bidi="zxx"/>
        </w:rPr>
        <w:t>5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shd w:fill="FFFFFF" w:val="clear"/>
          <w:lang w:val="zxx" w:bidi="zxx"/>
        </w:rPr>
        <w:t>. O recebimento provisório ou definitivo do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shd w:fill="FFFFFF" w:val="clear"/>
          <w:lang w:val="zxx" w:bidi="zxx"/>
        </w:rPr>
        <w:t xml:space="preserve"> 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shd w:fill="FFFFFF" w:val="clear"/>
          <w:lang w:val="zxx" w:bidi="zxx"/>
        </w:rPr>
        <w:t>objeto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shd w:fill="FFFFFF" w:val="clear"/>
          <w:lang w:val="zxx" w:bidi="zxx"/>
        </w:rPr>
        <w:t xml:space="preserve"> não exclui a responsabilidade </w:t>
      </w:r>
      <w:r>
        <w:rPr>
          <w:rStyle w:val="Fontepargpadro"/>
          <w:rFonts w:eastAsia="Times New Roman" w:cs="ARIAL" w:ascii="ARIAL" w:hAnsi="ARIAL"/>
          <w:iCs/>
          <w:color w:val="000000"/>
          <w:sz w:val="24"/>
          <w:szCs w:val="24"/>
          <w:u w:val="none"/>
          <w:shd w:fill="FFFFFF" w:val="clear"/>
          <w:lang w:val="pt-BR" w:eastAsia="zxx" w:bidi="zxx"/>
        </w:rPr>
        <w:t>da contratada pelos prejuízos resultantes da incorreta execução d</w:t>
      </w:r>
      <w:r>
        <w:rPr>
          <w:rStyle w:val="Fontepargpadro"/>
          <w:rFonts w:eastAsia="Times New Roman" w:cs="ARIAL" w:ascii="ARIAL" w:hAnsi="ARIAL"/>
          <w:iCs/>
          <w:color w:val="000000"/>
          <w:sz w:val="24"/>
          <w:szCs w:val="24"/>
          <w:u w:val="none"/>
          <w:shd w:fill="FFFFFF" w:val="clear"/>
          <w:lang w:val="pt-BR" w:eastAsia="zxx" w:bidi="zxx"/>
        </w:rPr>
        <w:t>a contratação</w:t>
      </w:r>
      <w:r>
        <w:rPr>
          <w:rStyle w:val="Fontepargpadro"/>
          <w:rFonts w:eastAsia="Times New Roman" w:cs="ARIAL" w:ascii="ARIAL" w:hAnsi="ARIAL"/>
          <w:iCs/>
          <w:color w:val="000000"/>
          <w:sz w:val="24"/>
          <w:szCs w:val="24"/>
          <w:u w:val="none"/>
          <w:shd w:fill="FFFFFF" w:val="clear"/>
          <w:lang w:val="pt-BR" w:eastAsia="zxx" w:bidi="zxx"/>
        </w:rPr>
        <w:t>.</w:t>
      </w:r>
      <w:r>
        <w:rPr>
          <w:rStyle w:val="Fontepargpadro"/>
          <w:rFonts w:eastAsia="Arial Unicode MS" w:cs="Arial" w:ascii="Arial" w:hAnsi="Arial"/>
          <w:iCs/>
          <w:color w:val="000000"/>
          <w:sz w:val="24"/>
          <w:szCs w:val="24"/>
          <w:lang w:val="zxx" w:bidi="zxx"/>
        </w:rPr>
        <w:t xml:space="preserve">  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Teletipo"/>
          <w:rFonts w:ascii="Arial" w:hAnsi="Arial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</w:pPr>
      <w:r>
        <w:rPr>
          <w:rFonts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3.3. Eventual dotação relativa aos exercícios financeiros subsequentes será indicada após aprovação da Lei Orçamentária respectiva e liberação dos créditos correspondentes.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ab/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Obs.: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Deverá ser encaminhado o Documento de Disponibilidade Orçamentária devidamente assinado.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5.1. Os pagamentos serão efetuados conforme …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6.2. O Órgão declara estar ciente das responsabilidades do ente participante, elencadas na Lei nº 14.133/21, </w:t>
      </w:r>
      <w:bookmarkStart w:id="0" w:name="__DdeLink__49230_299924257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Decreto Municipal nº 11.595/23</w:t>
      </w:r>
      <w:bookmarkEnd w:id="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e Decreto Municipal nº 11.598/23.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1531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roman"/>
    <w:pitch w:val="variable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5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DejaVu Sans"/>
      <w:color w:val="auto"/>
      <w:kern w:val="0"/>
      <w:sz w:val="20"/>
      <w:szCs w:val="22"/>
      <w:lang w:val="pt-BR" w:eastAsia="en-US" w:bidi="ar-SA"/>
    </w:rPr>
  </w:style>
  <w:style w:type="paragraph" w:styleId="PargrafodaLista">
    <w:name w:val="Parágrafo da Lista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2814</TotalTime>
  <Application>LibreOffice/7.4.7.2$Linux_X86_64 LibreOffice_project/40$Build-2</Application>
  <AppVersion>15.0000</AppVersion>
  <Pages>4</Pages>
  <Words>865</Words>
  <Characters>5156</Characters>
  <CharactersWithSpaces>5979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2026-05-08T10:26:10Z</dcterms:modified>
  <cp:revision>592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