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b/>
          <w:b/>
          <w:bCs/>
          <w:color w:val="00000A"/>
          <w:sz w:val="24"/>
          <w:szCs w:val="24"/>
          <w:u w:val="single"/>
          <w:lang w:val="pt-BR" w:eastAsia="zxx" w:bidi="ar-SA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00</w:t>
      </w: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7</w:t>
      </w: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/2026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</w:t>
      </w: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a </w:t>
      </w:r>
      <w:r>
        <w:rPr>
          <w:rStyle w:val="LinkdaInternet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em w:val="none"/>
          <w:lang w:val="pt-BR" w:eastAsia="ar-SA" w:bidi="ar-SA"/>
        </w:rPr>
        <w:t xml:space="preserve">AQUISIÇÃO </w:t>
      </w:r>
      <w:r>
        <w:rPr>
          <w:rStyle w:val="LinkdaInternet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em w:val="none"/>
          <w:lang w:val="pt-BR" w:eastAsia="ar-SA" w:bidi="ar-SA"/>
        </w:rPr>
        <w:t xml:space="preserve">DE </w:t>
      </w:r>
      <w:r>
        <w:rPr>
          <w:rStyle w:val="LinkdaInternet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em w:val="none"/>
          <w:lang w:val="pt-BR" w:eastAsia="ar-SA" w:bidi="ar-SA"/>
        </w:rPr>
        <w:t xml:space="preserve">PULSEIRAS TÉRMICAS PARA IDENTIFICAÇÃO DE PACIENTES, </w:t>
      </w:r>
      <w:r>
        <w:rPr>
          <w:rStyle w:val="LinkdaInternet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em w:val="none"/>
          <w:lang w:val="pt-BR" w:eastAsia="ar-SA" w:bidi="ar-SA"/>
        </w:rPr>
        <w:t>COM COMODATO DE IMPRESSORAS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, 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-22" w:type="dxa"/>
        <w:tblLayout w:type="fixed"/>
        <w:tblCellMar>
          <w:top w:w="0" w:type="dxa"/>
          <w:left w:w="2" w:type="dxa"/>
          <w:bottom w:w="0" w:type="dxa"/>
          <w:right w:w="57" w:type="dxa"/>
        </w:tblCellMar>
      </w:tblPr>
      <w:tblGrid>
        <w:gridCol w:w="667"/>
        <w:gridCol w:w="4010"/>
        <w:gridCol w:w="1679"/>
        <w:gridCol w:w="1459"/>
        <w:gridCol w:w="1425"/>
      </w:tblGrid>
      <w:tr>
        <w:trPr/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437" w:hRule="atLeast"/>
        </w:trPr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Obs².: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>No momento do preenchimento da solicitação no sistema, deverá ser escolhid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a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como </w:t>
      </w:r>
      <w:r>
        <w:rPr>
          <w:rFonts w:cs="arial" w:ascii="arial" w:hAnsi="arial"/>
          <w:b/>
          <w:bCs/>
          <w:color w:val="000000"/>
          <w:sz w:val="24"/>
          <w:szCs w:val="24"/>
          <w:u w:val="single"/>
        </w:rPr>
        <w:t>entidade gestora*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6"/>
          <w:szCs w:val="26"/>
        </w:rPr>
      </w:pPr>
      <w:r>
        <w:rPr>
          <w:rFonts w:cs="arial" w:ascii="arial" w:hAnsi="arial"/>
          <w:color w:val="FF3333"/>
          <w:sz w:val="26"/>
          <w:szCs w:val="26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1"/>
          <w:szCs w:val="21"/>
        </w:rPr>
      </w:pPr>
      <w:r>
        <w:rPr>
          <w:rFonts w:cs="arial" w:ascii="arial" w:hAnsi="arial"/>
          <w:color w:val="FF3333"/>
          <w:sz w:val="21"/>
          <w:szCs w:val="21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2.1.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 xml:space="preserve">O fornecimento das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>pulseiras térmicas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 xml:space="preserve"> processar-se-á de forma parcelada, mediante solicitação.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>O prazo de início da contratação dar-se-á a partir d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>e 21/05/2026.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2.3.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ite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ns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deverã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ser entregue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em estrita observância às especificações contidas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no Termo de Referência,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leis e normas </w:t>
      </w:r>
      <w:r>
        <w:rPr>
          <w:rStyle w:val="Fontepargpadro"/>
          <w:rFonts w:eastAsia="Times New Roman" w:cs="Times New Roman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da Vigilância Sanitária.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2.4.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O prazo de entrega dos itens será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10 (dez) dias corridos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>após recebimento da solicitação do gestor contratual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, que será formalizada por intermédio de emissão de Ordem de Compra/Autorização de Fornecimento.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auto"/>
          <w:sz w:val="24"/>
          <w:szCs w:val="24"/>
          <w:highlight w:val="white"/>
          <w:u w:val="none"/>
          <w:lang w:val="pt-BR" w:eastAsia="pt-BR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auto"/>
          <w:sz w:val="24"/>
          <w:szCs w:val="24"/>
          <w:highlight w:val="white"/>
          <w:u w:val="none"/>
          <w:lang w:val="pt-BR" w:eastAsia="pt-BR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2.5. As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pulseiras térmicas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deverão ser entregues…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>(informar local com endereço, dias e horário para a entrega)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  <w:t>.</w:t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2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.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6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 xml:space="preserve">. 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 xml:space="preserve">Os 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m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ateriais deverão ser entregues nas quantidades constantes em cada solicitação de forneci</w:t>
      </w:r>
      <w:r>
        <w:rPr>
          <w:rStyle w:val="Fontepargpadro"/>
          <w:rFonts w:eastAsia="Arial" w:cs="Arial" w:ascii="ARIAL" w:hAnsi="ARIAL"/>
          <w:color w:val="auto"/>
          <w:sz w:val="24"/>
          <w:szCs w:val="24"/>
        </w:rPr>
        <w:t>mento, que será formalizada através da Ordem de Compra</w:t>
      </w:r>
      <w:r>
        <w:rPr>
          <w:rStyle w:val="Fontepargpadro"/>
          <w:rFonts w:eastAsia="Times New Roman" w:cs="Arial" w:ascii="ARIAL" w:hAnsi="ARIAL"/>
          <w:color w:val="auto"/>
          <w:sz w:val="24"/>
          <w:szCs w:val="24"/>
        </w:rPr>
        <w:t xml:space="preserve">/Autorização de Fornecimento. 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</w:t>
      </w:r>
      <w:r>
        <w:rPr>
          <w:rFonts w:cs="Arial" w:ascii="ARIAL" w:hAnsi="ARIAL"/>
          <w:sz w:val="24"/>
          <w:szCs w:val="24"/>
        </w:rPr>
        <w:t>.</w:t>
      </w:r>
      <w:r>
        <w:rPr>
          <w:rFonts w:cs="Arial" w:ascii="ARIAL" w:hAnsi="ARIAL"/>
          <w:sz w:val="24"/>
          <w:szCs w:val="24"/>
        </w:rPr>
        <w:t>7</w:t>
      </w:r>
      <w:r>
        <w:rPr>
          <w:rFonts w:cs="Arial" w:ascii="ARIAL" w:hAnsi="ARIAL"/>
          <w:sz w:val="24"/>
          <w:szCs w:val="24"/>
        </w:rPr>
        <w:t xml:space="preserve">. Os </w:t>
      </w:r>
      <w:r>
        <w:rPr>
          <w:rFonts w:cs="Arial" w:ascii="ARIAL" w:hAnsi="ARIAL"/>
          <w:sz w:val="24"/>
          <w:szCs w:val="24"/>
        </w:rPr>
        <w:t>produtos</w:t>
      </w:r>
      <w:r>
        <w:rPr>
          <w:rFonts w:cs="Arial" w:ascii="ARIAL" w:hAnsi="ARIAL"/>
          <w:sz w:val="24"/>
          <w:szCs w:val="24"/>
        </w:rPr>
        <w:t xml:space="preserve"> poderão ser rejeitados, no todo ou em parte, quando em desacordo com as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especificações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constantes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pacing w:val="1"/>
          <w:sz w:val="24"/>
          <w:szCs w:val="24"/>
        </w:rPr>
        <w:t>neste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Termo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de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Referência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e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na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proposta,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devendo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ser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substituídos no prazo de 0</w:t>
      </w:r>
      <w:r>
        <w:rPr>
          <w:rFonts w:cs="Arial" w:ascii="ARIAL" w:hAnsi="ARIAL"/>
          <w:color w:val="000000"/>
          <w:sz w:val="24"/>
          <w:szCs w:val="24"/>
        </w:rPr>
        <w:t>5 (cinco) dias</w:t>
      </w:r>
      <w:r>
        <w:rPr>
          <w:rFonts w:cs="Arial" w:ascii="ARIAL" w:hAnsi="ARIAL"/>
          <w:sz w:val="24"/>
          <w:szCs w:val="24"/>
        </w:rPr>
        <w:t>, a contar da notificação enviada pelo Gestor contratual, às suas</w:t>
      </w:r>
      <w:r>
        <w:rPr>
          <w:rFonts w:cs="Arial" w:ascii="ARIAL" w:hAnsi="ARIAL"/>
          <w:spacing w:val="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custas, sem prejuízo da aplicação das penalidades.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</w:t>
      </w:r>
      <w:r>
        <w:rPr>
          <w:rFonts w:cs="Arial" w:ascii="ARIAL" w:hAnsi="ARIAL"/>
          <w:sz w:val="24"/>
          <w:szCs w:val="24"/>
        </w:rPr>
        <w:t>.</w:t>
      </w:r>
      <w:r>
        <w:rPr>
          <w:rFonts w:cs="Arial" w:ascii="ARIAL" w:hAnsi="ARIAL"/>
          <w:sz w:val="24"/>
          <w:szCs w:val="24"/>
        </w:rPr>
        <w:t>8</w:t>
      </w:r>
      <w:r>
        <w:rPr>
          <w:rFonts w:cs="Arial" w:ascii="ARIAL" w:hAnsi="ARIAL"/>
          <w:sz w:val="24"/>
          <w:szCs w:val="24"/>
        </w:rPr>
        <w:t xml:space="preserve">. A contratada deve informar, imediatamente </w:t>
      </w:r>
      <w:r>
        <w:rPr>
          <w:rFonts w:cs="Arial" w:ascii="ARIAL" w:hAnsi="ARIAL"/>
          <w:sz w:val="24"/>
          <w:szCs w:val="24"/>
        </w:rPr>
        <w:t>e</w:t>
      </w:r>
      <w:r>
        <w:rPr>
          <w:rFonts w:cs="Arial" w:ascii="ARIAL" w:hAnsi="ARIAL"/>
          <w:sz w:val="24"/>
          <w:szCs w:val="24"/>
        </w:rPr>
        <w:t xml:space="preserve"> por escrito, se houver algum problema que possa comprometer a entrega do objeto.</w:t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Style w:val="Teletipo"/>
        </w:rPr>
      </w:pPr>
      <w:r>
        <w:rPr/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Style w:val="Teletipo"/>
          <w:rFonts w:eastAsia="Times New Roman" w:cs="Times New Roman" w:ascii="ARIAL" w:hAnsi="ARIAL"/>
          <w:sz w:val="24"/>
          <w:szCs w:val="24"/>
          <w:shd w:fill="auto" w:val="clear"/>
          <w:lang w:eastAsia="pt-BR"/>
        </w:rPr>
        <w:t>2</w:t>
      </w:r>
      <w:r>
        <w:rPr>
          <w:rStyle w:val="Teletipo"/>
          <w:rFonts w:eastAsia="Times New Roman" w:cs="Times New Roman" w:ascii="ARIAL" w:hAnsi="ARIAL"/>
          <w:sz w:val="24"/>
          <w:szCs w:val="24"/>
          <w:shd w:fill="auto" w:val="clear"/>
          <w:lang w:eastAsia="pt-BR"/>
        </w:rPr>
        <w:t>.</w:t>
      </w:r>
      <w:r>
        <w:rPr>
          <w:rStyle w:val="Teletipo"/>
          <w:rFonts w:eastAsia="Times New Roman" w:cs="Times New Roman" w:ascii="ARIAL" w:hAnsi="ARIAL"/>
          <w:sz w:val="24"/>
          <w:szCs w:val="24"/>
          <w:shd w:fill="auto" w:val="clear"/>
          <w:lang w:eastAsia="pt-BR"/>
        </w:rPr>
        <w:t>9</w:t>
      </w:r>
      <w:r>
        <w:rPr>
          <w:rStyle w:val="Teletipo"/>
          <w:rFonts w:eastAsia="Times New Roman" w:cs="Times New Roman" w:ascii="ARIAL" w:hAnsi="ARIAL"/>
          <w:sz w:val="24"/>
          <w:szCs w:val="24"/>
          <w:shd w:fill="auto" w:val="clear"/>
          <w:lang w:eastAsia="pt-BR"/>
        </w:rPr>
        <w:t xml:space="preserve">. O </w:t>
      </w:r>
      <w:r>
        <w:rPr>
          <w:rStyle w:val="Teletipo"/>
          <w:rFonts w:eastAsia="Times New Roman" w:cs="Times New Roman" w:ascii="ARIAL" w:hAnsi="ARIAL"/>
          <w:sz w:val="24"/>
          <w:szCs w:val="24"/>
          <w:shd w:fill="auto" w:val="clear"/>
          <w:lang w:eastAsia="pt-BR"/>
        </w:rPr>
        <w:t>produ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 xml:space="preserve">to 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>dever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>á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 xml:space="preserve"> ser entregue em embalage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>m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 xml:space="preserve"> origina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>l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 xml:space="preserve"> contendo a data e o n.º do lote de fabricação, prazo de validade para uso dos mesmos e outras informações de acordo com a legislação pertinente. </w:t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Style w:val="Fontepargpadro"/>
          <w:rFonts w:eastAsia="Times New Roman" w:cs="Arial" w:ascii="ARIAL" w:hAnsi="ARIAL"/>
          <w:sz w:val="24"/>
          <w:szCs w:val="24"/>
          <w:shd w:fill="auto" w:val="clear"/>
          <w:lang w:eastAsia="pt-BR"/>
        </w:rPr>
        <w:tab/>
      </w:r>
      <w:r>
        <w:rPr>
          <w:rStyle w:val="Fontepargpadro"/>
          <w:rFonts w:eastAsia="Times New Roman" w:cs="Arial" w:ascii="ARIAL" w:hAnsi="ARIAL"/>
          <w:sz w:val="24"/>
          <w:szCs w:val="24"/>
          <w:shd w:fill="auto" w:val="clear"/>
          <w:lang w:eastAsia="pt-BR"/>
        </w:rPr>
        <w:t>2</w:t>
      </w:r>
      <w:r>
        <w:rPr>
          <w:rStyle w:val="Fontepargpadro"/>
          <w:rFonts w:eastAsia="Times New Roman" w:cs="Arial" w:ascii="ARIAL" w:hAnsi="ARIAL"/>
          <w:sz w:val="24"/>
          <w:szCs w:val="24"/>
          <w:shd w:fill="auto" w:val="clear"/>
          <w:lang w:eastAsia="pt-BR"/>
        </w:rPr>
        <w:t>.9.1. O</w:t>
      </w:r>
      <w:r>
        <w:rPr>
          <w:rStyle w:val="Fontepargpadro"/>
          <w:rFonts w:eastAsia="Times New Roman" w:cs="Arial" w:ascii="ARIAL" w:hAnsi="ARIAL"/>
          <w:sz w:val="24"/>
          <w:szCs w:val="24"/>
          <w:shd w:fill="auto" w:val="clear"/>
          <w:lang w:eastAsia="pt-BR"/>
        </w:rPr>
        <w:t xml:space="preserve"> prazo de validade </w:t>
      </w:r>
      <w:r>
        <w:rPr>
          <w:rStyle w:val="Fontepargpadro"/>
          <w:rFonts w:eastAsia="Times New Roman" w:cs="Arial" w:ascii="ARIAL" w:hAnsi="ARIAL"/>
          <w:sz w:val="24"/>
          <w:szCs w:val="24"/>
          <w:shd w:fill="auto" w:val="clear"/>
          <w:lang w:eastAsia="pt-BR"/>
        </w:rPr>
        <w:t xml:space="preserve">do produto deverá ser de no mínimo, </w:t>
      </w:r>
      <w:r>
        <w:rPr>
          <w:rStyle w:val="Fontepargpadro"/>
          <w:rFonts w:eastAsia="Times New Roman" w:cs="Arial" w:ascii="ARIAL" w:hAnsi="ARIAL"/>
          <w:b/>
          <w:bCs/>
          <w:color w:val="000000"/>
          <w:sz w:val="24"/>
          <w:szCs w:val="24"/>
          <w:shd w:fill="auto" w:val="clear"/>
          <w:lang w:eastAsia="pt-BR"/>
        </w:rPr>
        <w:t>12 (doze) meses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  <w:lang w:eastAsia="pt-BR"/>
        </w:rPr>
        <w:t>, contados da data de entrega</w:t>
      </w:r>
      <w:r>
        <w:rPr>
          <w:rStyle w:val="Fontepargpadro"/>
          <w:rFonts w:eastAsia="Times New Roman" w:cs="Arial" w:ascii="ARIAL" w:hAnsi="ARIAL"/>
          <w:sz w:val="24"/>
          <w:szCs w:val="24"/>
          <w:shd w:fill="auto" w:val="clear"/>
          <w:lang w:eastAsia="pt-BR"/>
        </w:rPr>
        <w:t>, exceto àqueles cuja validade seja inferior, devendo neste caso, ter o prazo informado na proposta.</w:t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>2</w:t>
      </w:r>
      <w:r>
        <w:rPr>
          <w:rFonts w:eastAsia="Times New Roman" w:cs="Arial" w:ascii="ARIAL" w:hAnsi="ARIAL"/>
          <w:sz w:val="24"/>
          <w:szCs w:val="24"/>
          <w:lang w:eastAsia="pt-BR"/>
        </w:rPr>
        <w:t>.</w:t>
      </w:r>
      <w:r>
        <w:rPr>
          <w:rFonts w:eastAsia="Times New Roman" w:cs="Arial" w:ascii="ARIAL" w:hAnsi="ARIAL"/>
          <w:sz w:val="24"/>
          <w:szCs w:val="24"/>
          <w:lang w:eastAsia="pt-BR"/>
        </w:rPr>
        <w:t>10</w:t>
      </w:r>
      <w:r>
        <w:rPr>
          <w:rFonts w:eastAsia="Times New Roman" w:cs="Arial" w:ascii="ARIAL" w:hAnsi="ARIAL"/>
          <w:sz w:val="24"/>
          <w:szCs w:val="24"/>
          <w:lang w:eastAsia="pt-BR"/>
        </w:rPr>
        <w:t>.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A contratada deverá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</w:t>
      </w:r>
      <w:r>
        <w:rPr>
          <w:rFonts w:eastAsia="Times New Roman" w:cs="Arial" w:ascii="ARIAL" w:hAnsi="ARIAL"/>
          <w:sz w:val="24"/>
          <w:szCs w:val="24"/>
          <w:lang w:eastAsia="pt-BR"/>
        </w:rPr>
        <w:t>p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 xml:space="preserve">roceder o transporte e descarga do 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>produto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 xml:space="preserve">, em estrita observância às normas pertinentes, bem como, acondicionando em 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>emb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>a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>lagens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 xml:space="preserve"> adequad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>as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 xml:space="preserve">, visando manter inalterada a sua integridade, respeitando as normas vigentes, 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 xml:space="preserve">sem ônus para 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 xml:space="preserve">a contratante. </w:t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Times New Roman"/>
          <w:color w:val="000000"/>
          <w:sz w:val="24"/>
          <w:szCs w:val="24"/>
          <w:u w:val="none"/>
          <w:lang w:val="pt-BR" w:eastAsia="zxx" w:bidi="ar-SA"/>
        </w:rPr>
      </w:pPr>
      <w:r>
        <w:rPr>
          <w:rFonts w:eastAsia="Times New Roman" w:cs="Times New Roman" w:ascii="ARIAL" w:hAnsi="ARIAL"/>
          <w:color w:val="000000"/>
          <w:sz w:val="24"/>
          <w:szCs w:val="24"/>
          <w:u w:val="none"/>
          <w:lang w:val="pt-BR" w:eastAsia="zxx" w:bidi="ar-SA"/>
        </w:rPr>
      </w:r>
    </w:p>
    <w:p>
      <w:pPr>
        <w:pStyle w:val="LONormal"/>
        <w:tabs>
          <w:tab w:val="clear" w:pos="408"/>
          <w:tab w:val="left" w:pos="709" w:leader="none"/>
          <w:tab w:val="left" w:pos="127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shd w:fill="FFFFFF" w:val="clear"/>
        </w:rPr>
      </w:pPr>
      <w:r>
        <w:rPr>
          <w:rFonts w:cs="Arial" w:ascii="ARIAL" w:hAnsi="ARIAL"/>
          <w:sz w:val="24"/>
          <w:szCs w:val="24"/>
          <w:shd w:fill="FFFFFF" w:val="clear"/>
        </w:rPr>
        <w:t>2</w:t>
      </w:r>
      <w:r>
        <w:rPr>
          <w:rFonts w:cs="Arial" w:ascii="ARIAL" w:hAnsi="ARIAL"/>
          <w:sz w:val="24"/>
          <w:szCs w:val="24"/>
          <w:shd w:fill="FFFFFF" w:val="clear"/>
        </w:rPr>
        <w:t>.1</w:t>
      </w:r>
      <w:r>
        <w:rPr>
          <w:rFonts w:cs="Arial" w:ascii="ARIAL" w:hAnsi="ARIAL"/>
          <w:sz w:val="24"/>
          <w:szCs w:val="24"/>
          <w:shd w:fill="FFFFFF" w:val="clear"/>
        </w:rPr>
        <w:t>1</w:t>
      </w:r>
      <w:r>
        <w:rPr>
          <w:rFonts w:cs="Arial" w:ascii="ARIAL" w:hAnsi="ARIAL"/>
          <w:sz w:val="24"/>
          <w:szCs w:val="24"/>
          <w:shd w:fill="FFFFFF" w:val="clear"/>
        </w:rPr>
        <w:t xml:space="preserve">. Os materiais serão recebidos </w:t>
      </w:r>
      <w:r>
        <w:rPr>
          <w:rFonts w:cs="Arial" w:ascii="ARIAL" w:hAnsi="ARIAL"/>
          <w:sz w:val="24"/>
          <w:szCs w:val="24"/>
          <w:shd w:fill="FFFFFF" w:val="clear"/>
        </w:rPr>
        <w:t>e fiscalizados pelo fiscal técnico</w:t>
      </w:r>
      <w:r>
        <w:rPr>
          <w:rStyle w:val="Fontepargpadro"/>
          <w:rFonts w:eastAsia="Times New Roman" w:cs="Courier New" w:ascii="ARIAL" w:hAnsi="ARIAL"/>
          <w:color w:val="000000"/>
          <w:sz w:val="24"/>
          <w:szCs w:val="24"/>
          <w:shd w:fill="FFFFFF" w:val="clear"/>
          <w:lang w:eastAsia="en-US"/>
        </w:rPr>
        <w:t>,</w:t>
      </w:r>
      <w:r>
        <w:rPr>
          <w:rFonts w:cs="Arial" w:ascii="ARIAL" w:hAnsi="ARIAL"/>
          <w:sz w:val="24"/>
          <w:szCs w:val="24"/>
          <w:shd w:fill="FFFFFF" w:val="clear"/>
        </w:rPr>
        <w:t xml:space="preserve"> de acordo com as condições elencadas </w:t>
      </w:r>
      <w:r>
        <w:rPr>
          <w:rFonts w:cs="Arial" w:ascii="ARIAL" w:hAnsi="ARIAL"/>
          <w:sz w:val="24"/>
          <w:szCs w:val="24"/>
          <w:shd w:fill="FFFFFF" w:val="clear"/>
        </w:rPr>
        <w:t xml:space="preserve">no </w:t>
      </w:r>
      <w:r>
        <w:rPr>
          <w:rFonts w:cs="Arial" w:ascii="ARIAL" w:hAnsi="ARIAL"/>
          <w:sz w:val="24"/>
          <w:szCs w:val="24"/>
          <w:shd w:fill="FFFFFF" w:val="clear"/>
        </w:rPr>
        <w:t>Termo de Referência.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 w:cs="Arial"/>
          <w:sz w:val="24"/>
          <w:szCs w:val="24"/>
          <w:shd w:fill="FFFFFF" w:val="clear"/>
        </w:rPr>
      </w:pPr>
      <w:r>
        <w:rPr>
          <w:rFonts w:cs="Arial" w:ascii="ARIAL" w:hAnsi="ARIAL"/>
          <w:sz w:val="24"/>
          <w:szCs w:val="24"/>
          <w:shd w:fill="FFFFFF" w:val="clear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Fonts w:cs="Arial" w:ascii="ARIAL" w:hAnsi="ARIAL"/>
          <w:sz w:val="24"/>
          <w:szCs w:val="24"/>
          <w:shd w:fill="FFFFFF" w:val="clear"/>
        </w:rPr>
        <w:t>2</w:t>
      </w:r>
      <w:r>
        <w:rPr>
          <w:rFonts w:cs="Arial" w:ascii="ARIAL" w:hAnsi="ARIAL"/>
          <w:sz w:val="24"/>
          <w:szCs w:val="24"/>
          <w:shd w:fill="FFFFFF" w:val="clear"/>
        </w:rPr>
        <w:t>.1</w:t>
      </w:r>
      <w:r>
        <w:rPr>
          <w:rFonts w:cs="Arial" w:ascii="ARIAL" w:hAnsi="ARIAL"/>
          <w:sz w:val="24"/>
          <w:szCs w:val="24"/>
          <w:shd w:fill="FFFFFF" w:val="clear"/>
        </w:rPr>
        <w:t>2</w:t>
      </w:r>
      <w:r>
        <w:rPr>
          <w:rFonts w:cs="Arial" w:ascii="ARIAL" w:hAnsi="ARIAL"/>
          <w:sz w:val="24"/>
          <w:szCs w:val="24"/>
          <w:shd w:fill="FFFFFF" w:val="clear"/>
        </w:rPr>
        <w:t>. O recebimento provisório ou definitivo do</w:t>
      </w:r>
      <w:r>
        <w:rPr>
          <w:rFonts w:cs="Arial" w:ascii="ARIAL" w:hAnsi="ARIAL"/>
          <w:sz w:val="24"/>
          <w:szCs w:val="24"/>
          <w:shd w:fill="FFFFFF" w:val="clear"/>
        </w:rPr>
        <w:t xml:space="preserve"> </w:t>
      </w:r>
      <w:r>
        <w:rPr>
          <w:rFonts w:cs="Arial" w:ascii="ARIAL" w:hAnsi="ARIAL"/>
          <w:sz w:val="24"/>
          <w:szCs w:val="24"/>
          <w:shd w:fill="FFFFFF" w:val="clear"/>
        </w:rPr>
        <w:t>produto</w:t>
      </w:r>
      <w:r>
        <w:rPr>
          <w:rFonts w:cs="Arial" w:ascii="ARIAL" w:hAnsi="ARIAL"/>
          <w:sz w:val="24"/>
          <w:szCs w:val="24"/>
          <w:shd w:fill="FFFFFF" w:val="clear"/>
        </w:rPr>
        <w:t xml:space="preserve"> não exclui a responsabilidade </w:t>
      </w:r>
      <w:r>
        <w:rPr>
          <w:rFonts w:eastAsia="Times New Roman" w:cs="ARIAL" w:ascii="ARIAL" w:hAnsi="ARIAL"/>
          <w:color w:val="000000"/>
          <w:sz w:val="24"/>
          <w:szCs w:val="24"/>
          <w:u w:val="none"/>
          <w:shd w:fill="FFFFFF" w:val="clear"/>
          <w:lang w:val="pt-BR" w:eastAsia="zxx" w:bidi="zxx"/>
        </w:rPr>
        <w:t>da contratada pelos prejuízos resultantes da incorreta execução d</w:t>
      </w:r>
      <w:r>
        <w:rPr>
          <w:rFonts w:eastAsia="Times New Roman" w:cs="ARIAL" w:ascii="ARIAL" w:hAnsi="ARIAL"/>
          <w:color w:val="000000"/>
          <w:sz w:val="24"/>
          <w:szCs w:val="24"/>
          <w:u w:val="none"/>
          <w:shd w:fill="FFFFFF" w:val="clear"/>
          <w:lang w:val="pt-BR" w:eastAsia="zxx" w:bidi="zxx"/>
        </w:rPr>
        <w:t>a contratação</w:t>
      </w:r>
      <w:r>
        <w:rPr>
          <w:rFonts w:eastAsia="Times New Roman" w:cs="ARIAL" w:ascii="ARIAL" w:hAnsi="ARIAL"/>
          <w:color w:val="000000"/>
          <w:sz w:val="24"/>
          <w:szCs w:val="24"/>
          <w:u w:val="none"/>
          <w:shd w:fill="FFFFFF" w:val="clear"/>
          <w:lang w:val="pt-BR" w:eastAsia="zxx" w:bidi="zxx"/>
        </w:rPr>
        <w:t>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 w:eastAsia="Times New Roman" w:cs="ARIAL"/>
          <w:color w:val="000000"/>
          <w:sz w:val="24"/>
          <w:szCs w:val="24"/>
          <w:u w:val="none"/>
          <w:shd w:fill="FFFFFF" w:val="clear"/>
          <w:lang w:val="pt-BR" w:eastAsia="zxx" w:bidi="zxx"/>
        </w:rPr>
      </w:pPr>
      <w:r>
        <w:rPr>
          <w:rFonts w:eastAsia="Times New Roman" w:cs="ARIAL" w:ascii="ARIAL" w:hAnsi="ARIAL"/>
          <w:color w:val="000000"/>
          <w:sz w:val="24"/>
          <w:szCs w:val="24"/>
          <w:u w:val="none"/>
          <w:shd w:fill="FFFFFF" w:val="clear"/>
          <w:lang w:val="pt-BR" w:eastAsia="zxx" w:bidi="zxx"/>
        </w:rPr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2.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13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. A empresa contratada deverá arcar com todas as despesas necessárias ao fornecimento, inclusive transportes, carga e descarga e impostos inerentes à comercialização.</w:t>
      </w:r>
    </w:p>
    <w:p>
      <w:pPr>
        <w:pStyle w:val="Normal"/>
        <w:spacing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shd w:fill="FFFFFF" w:val="clear"/>
        </w:rPr>
      </w:pP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zxx" w:bidi="zxx"/>
        </w:rPr>
        <w:t>2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zxx" w:bidi="zxx"/>
        </w:rPr>
        <w:t>.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zxx" w:bidi="zxx"/>
        </w:rPr>
        <w:t>1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zxx" w:bidi="zxx"/>
        </w:rPr>
        <w:t>4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zxx" w:bidi="zxx"/>
        </w:rPr>
        <w:t>.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zxx" w:bidi="zxx"/>
        </w:rPr>
        <w:t xml:space="preserve"> </w:t>
      </w:r>
      <w:r>
        <w:rPr>
          <w:rStyle w:val="Fontepargpadro"/>
          <w:rFonts w:eastAsia="Times New Roman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pt-BR" w:bidi="zxx"/>
        </w:rPr>
        <w:t>Todos e quaisquer avisos e comunicados deverão ser realizados por escrito. Será considerado inexistente quaisquer ajustes celebrados de outro modo.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lang w:val="zxx" w:bidi="zxx"/>
        </w:rPr>
        <w:t xml:space="preserve">2.15. 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lang w:val="zxx" w:bidi="zxx"/>
        </w:rPr>
        <w:t xml:space="preserve">A contratada 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lang w:val="zxx" w:bidi="zxx"/>
        </w:rPr>
        <w:t>deverá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lang w:val="zxx" w:bidi="zxx"/>
        </w:rPr>
        <w:t xml:space="preserve"> fornecer, em regime de comodato, </w:t>
      </w:r>
      <w:r>
        <w:rPr>
          <w:rStyle w:val="Fontepargpadro"/>
          <w:rFonts w:eastAsia="Arial Unicode MS" w:cs="Arial" w:ascii="Arial" w:hAnsi="Arial"/>
          <w:b/>
          <w:bCs/>
          <w:iCs/>
          <w:color w:val="000000"/>
          <w:sz w:val="24"/>
          <w:szCs w:val="24"/>
          <w:lang w:val="zxx" w:bidi="zxx"/>
        </w:rPr>
        <w:t>02 (</w:t>
      </w:r>
      <w:r>
        <w:rPr>
          <w:rStyle w:val="Fontepargpadro"/>
          <w:rFonts w:eastAsia="Arial Unicode MS" w:cs="Arial" w:ascii="Arial" w:hAnsi="Arial"/>
          <w:b/>
          <w:bCs/>
          <w:iCs/>
          <w:color w:val="000000"/>
          <w:sz w:val="24"/>
          <w:szCs w:val="24"/>
          <w:lang w:val="zxx" w:bidi="zxx"/>
        </w:rPr>
        <w:t>duas</w:t>
      </w:r>
      <w:r>
        <w:rPr>
          <w:rStyle w:val="Fontepargpadro"/>
          <w:rFonts w:eastAsia="Arial Unicode MS" w:cs="Arial" w:ascii="Arial" w:hAnsi="Arial"/>
          <w:b/>
          <w:bCs/>
          <w:iCs/>
          <w:color w:val="000000"/>
          <w:sz w:val="24"/>
          <w:szCs w:val="24"/>
          <w:lang w:val="zxx" w:bidi="zxx"/>
        </w:rPr>
        <w:t>)</w:t>
      </w:r>
      <w:r>
        <w:rPr>
          <w:rStyle w:val="Fontepargpadro"/>
          <w:rFonts w:eastAsia="Arial Unicode MS" w:cs="Arial" w:ascii="Arial" w:hAnsi="Arial"/>
          <w:b/>
          <w:bCs/>
          <w:iCs/>
          <w:color w:val="000000"/>
          <w:sz w:val="24"/>
          <w:szCs w:val="24"/>
          <w:lang w:val="zxx" w:bidi="zxx"/>
        </w:rPr>
        <w:t xml:space="preserve"> unidades de impressoras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lang w:val="zxx" w:bidi="zxx"/>
        </w:rPr>
        <w:t xml:space="preserve">, as quais deverão ser compatíveis com a pulseira térmica 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lang w:val="zxx" w:bidi="zxx"/>
        </w:rPr>
        <w:t xml:space="preserve">ofertada e com o Sistema de Gestão atualmente utilizado na 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lang w:val="zxx" w:bidi="zxx"/>
        </w:rPr>
        <w:t xml:space="preserve">contratante. 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lang w:val="zxx" w:bidi="zxx"/>
        </w:rPr>
        <w:t xml:space="preserve"> 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Teletipo"/>
          <w:rFonts w:ascii="Arial" w:hAnsi="Arial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</w:pPr>
      <w:r>
        <w:rPr>
          <w:rFonts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/>
          <w:b/>
          <w:i w:val="false"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3.3. Eventual dotação relativa aos exercícios financeiros subsequentes será indicada após aprovação da Lei Orçamentária respectiva e liberação dos créditos correspondentes.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ab/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Obs.: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Deverá ser encaminhado o Documento de Disponibilidade Orçamentária devidamente assinado.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5.1. Os pagamentos serão efetuados conforme …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5.3. O pagamento será efetuada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6.2. O Órgão declara estar ciente das responsabilidades do ente participante, elencadas na Lei nº 14.133/21, </w:t>
      </w:r>
      <w:bookmarkStart w:id="0" w:name="__DdeLink__49230_299924257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Decreto Municipal nº 11.595/23</w:t>
      </w:r>
      <w:bookmarkEnd w:id="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e Decreto Municipal nº 11.598/23.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xxxxx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1531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default"/>
  </w:font>
  <w:font w:name="ARIAL">
    <w:charset w:val="01"/>
    <w:family w:val="roman"/>
    <w:pitch w:val="variable"/>
  </w:font>
  <w:font w:name="ARIAL">
    <w:charset w:val="01"/>
    <w:family w:val="swiss"/>
    <w:pitch w:val="default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4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DejaVu Sans"/>
      <w:color w:val="auto"/>
      <w:kern w:val="0"/>
      <w:sz w:val="20"/>
      <w:szCs w:val="22"/>
      <w:lang w:val="pt-BR" w:eastAsia="en-US" w:bidi="ar-SA"/>
    </w:rPr>
  </w:style>
  <w:style w:type="paragraph" w:styleId="PargrafodaLista">
    <w:name w:val="Parágrafo da Lista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2785</TotalTime>
  <Application>LibreOffice/7.4.7.2$Linux_X86_64 LibreOffice_project/40$Build-2</Application>
  <AppVersion>15.0000</AppVersion>
  <Pages>3</Pages>
  <Words>828</Words>
  <Characters>4866</Characters>
  <CharactersWithSpaces>5651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2026-03-18T08:09:02Z</dcterms:modified>
  <cp:revision>579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