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00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3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/2026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pt-BR" w:eastAsia="ar-SA" w:bidi="ar-SA"/>
        </w:rPr>
        <w:t>a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ar-SA" w:bidi="ar-SA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pt-BR" w:eastAsia="ar-SA" w:bidi="ar-SA"/>
        </w:rPr>
        <w:t>AQUISIÇÃO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highlight w:val="white"/>
          <w:u w:val="none"/>
          <w:lang w:val="pt-BR" w:eastAsia="pt-BR" w:bidi="ar-SA"/>
        </w:rPr>
        <w:t xml:space="preserve">DE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highlight w:val="white"/>
          <w:u w:val="none"/>
          <w:lang w:val="pt-BR" w:eastAsia="pt-BR" w:bidi="ar-SA"/>
        </w:rPr>
        <w:t>MATERIA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highlight w:val="white"/>
          <w:u w:val="none"/>
          <w:lang w:val="pt-BR" w:eastAsia="pt-BR" w:bidi="ar-SA"/>
        </w:rPr>
        <w:t xml:space="preserve">L MÉDICO HOSPITALAR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highlight w:val="white"/>
          <w:u w:val="none"/>
          <w:lang w:val="pt-BR" w:eastAsia="pt-BR" w:bidi="ar-SA"/>
        </w:rPr>
        <w:t xml:space="preserve">(GRAMPEADOR E CARGA)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highlight w:val="white"/>
          <w:u w:val="none"/>
          <w:lang w:val="pt-BR" w:eastAsia="pt-BR" w:bidi="ar-SA"/>
        </w:rPr>
        <w:t>EM CARÁTER DE CONSIGNAÇÃO,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highlight w:val="white"/>
          <w:u w:val="none"/>
          <w:lang w:val="pt-BR" w:eastAsia="pt-BR" w:bidi="ar-SA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highlight w:val="white"/>
          <w:u w:val="none"/>
          <w:lang w:val="pt-BR" w:eastAsia="pt-BR" w:bidi="ar-SA"/>
        </w:rPr>
        <w:t>PARA U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highlight w:val="white"/>
          <w:u w:val="none"/>
          <w:lang w:val="pt-BR" w:eastAsia="pt-BR" w:bidi="ar-SA"/>
        </w:rPr>
        <w:t>SO EM PROCEDIMENTOS CIRÚRGICOS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highlight w:val="white"/>
          <w:lang w:val="pt-BR" w:eastAsia="ar-SA" w:bidi="ar-SA"/>
        </w:rPr>
        <w:t xml:space="preserve">,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10" w:type="dxa"/>
        <w:tblCellMar>
          <w:top w:w="0" w:type="dxa"/>
          <w:left w:w="2" w:type="dxa"/>
          <w:bottom w:w="0" w:type="dxa"/>
          <w:right w:w="65" w:type="dxa"/>
        </w:tblCellMar>
      </w:tblPr>
      <w:tblGrid>
        <w:gridCol w:w="667"/>
        <w:gridCol w:w="4023"/>
        <w:gridCol w:w="1688"/>
        <w:gridCol w:w="1459"/>
        <w:gridCol w:w="1403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bookmarkStart w:id="0" w:name="__DdeLink__13152_1675377222"/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  <w:bookmarkEnd w:id="0"/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2.1. A contratação se dará em conformidade do disposto no Art. 29 da Lei Federal nº 14.133 de 01 de abril de 2021, Art. 122 do </w:t>
      </w:r>
      <w:bookmarkStart w:id="1" w:name="__DdeLink__59896_2999242570"/>
      <w:r>
        <w:rPr>
          <w:rFonts w:cs="arial" w:ascii="Arial" w:hAnsi="Arial"/>
          <w:color w:val="000000"/>
          <w:sz w:val="24"/>
          <w:szCs w:val="24"/>
          <w:shd w:fill="FFFFFF" w:val="clear"/>
        </w:rPr>
        <w:t>Decreto Municipal nº 11.595/2023</w:t>
      </w:r>
      <w:bookmarkEnd w:id="1"/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 Decreto Municipal nº 11.598/2023, bem como demais disposições legais aplicáveis à espécie.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000000"/>
          <w:sz w:val="26"/>
          <w:szCs w:val="26"/>
          <w:highlight w:val="white"/>
        </w:rPr>
      </w:pPr>
      <w:r>
        <w:rPr>
          <w:rFonts w:cs="arial" w:ascii="Arial" w:hAnsi="Arial"/>
          <w:color w:val="000000"/>
          <w:sz w:val="26"/>
          <w:szCs w:val="26"/>
          <w:highlight w:val="white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pt-BR" w:eastAsia="zh-CN" w:bidi="ar-SA"/>
        </w:rPr>
        <w:t xml:space="preserve">2.2. 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 prazo de início da contratação dar-se-á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 xml:space="preserve">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 xml:space="preserve">a partir de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02/04/2026.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2.3.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 xml:space="preserve">A entrega dos materiais deverá ocorrer,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impreterivelmente, em até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05 (cinco)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 dias corridos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após a solicitação da contratante.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ab/>
        <w:t xml:space="preserve">2.3.1.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 xml:space="preserve">A empresa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>vencedora</w:t>
      </w:r>
      <w:r>
        <w:rPr>
          <w:rStyle w:val="Fontepargpadro"/>
          <w:rFonts w:eastAsia="Times New Roman" w:cs="Arial" w:ascii="arial" w:hAnsi="arial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 xml:space="preserve"> terá a obrigatoriedade de</w:t>
      </w:r>
      <w:r>
        <w:rPr>
          <w:rStyle w:val="Fontepargpadro"/>
          <w:rFonts w:eastAsia="Times New Roman" w:cs="Arial" w:ascii="arial" w:hAnsi="arial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 xml:space="preserve"> manter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 xml:space="preserve">um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 xml:space="preserve">estoque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>mínimo de segurança</w:t>
      </w:r>
      <w:r>
        <w:rPr>
          <w:rStyle w:val="Fontepargpadro"/>
          <w:rFonts w:eastAsia="Times New Roman" w:cs="Arial" w:ascii="arial" w:hAnsi="arial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auto"/>
          <w:sz w:val="24"/>
          <w:szCs w:val="24"/>
          <w:shd w:fill="FFFFFF" w:val="clear"/>
          <w:lang w:val="pt-BR" w:eastAsia="zxx" w:bidi="ar-SA"/>
        </w:rPr>
        <w:t>conforme: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auto"/>
          <w:sz w:val="24"/>
          <w:szCs w:val="24"/>
          <w:highlight w:val="white"/>
          <w:lang w:val="pt-BR" w:eastAsia="zxx" w:bidi="ar-SA"/>
        </w:rPr>
      </w:pPr>
      <w:r>
        <w:rPr/>
      </w:r>
    </w:p>
    <w:tbl>
      <w:tblPr>
        <w:tblW w:w="9071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6"/>
        <w:gridCol w:w="6575"/>
        <w:gridCol w:w="960"/>
        <w:gridCol w:w="970"/>
      </w:tblGrid>
      <w:tr>
        <w:trPr>
          <w:trHeight w:val="510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Item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Descrição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Quan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t.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Unidade</w:t>
            </w:r>
          </w:p>
        </w:tc>
      </w:tr>
      <w:tr>
        <w:trPr>
          <w:trHeight w:val="510" w:hRule="exac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01</w:t>
            </w:r>
          </w:p>
        </w:tc>
        <w:tc>
          <w:tcPr>
            <w:tcW w:w="65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1704 - Grampeador linear cortante 75- 80mm ( 3,8) azul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18"/>
                <w:szCs w:val="18"/>
                <w:u w:val="none"/>
              </w:rPr>
              <w:t>**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Un</w:t>
            </w:r>
          </w:p>
        </w:tc>
      </w:tr>
      <w:tr>
        <w:trPr>
          <w:trHeight w:val="510" w:hRule="exac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65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1704 - Grampeador linear cortante 75- 80mm ( 4,8) verde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18"/>
                <w:szCs w:val="18"/>
                <w:u w:val="none"/>
              </w:rPr>
              <w:t>**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Un</w:t>
            </w:r>
          </w:p>
        </w:tc>
      </w:tr>
      <w:tr>
        <w:trPr>
          <w:trHeight w:val="510" w:hRule="exac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02</w:t>
            </w:r>
          </w:p>
        </w:tc>
        <w:tc>
          <w:tcPr>
            <w:tcW w:w="65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1706 - Carga para grampeador linear cortante de aproximadamente 75- 0 por 3.8mm (azul)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18"/>
                <w:szCs w:val="18"/>
                <w:u w:val="none"/>
              </w:rPr>
              <w:t>**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Un</w:t>
            </w:r>
          </w:p>
        </w:tc>
      </w:tr>
      <w:tr>
        <w:trPr>
          <w:trHeight w:val="510" w:hRule="exac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65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1706 - Carga para grampeador linear cortante de aproximadamente 75-80 por 4.8mm ( verde)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0000"/>
                <w:sz w:val="18"/>
                <w:szCs w:val="18"/>
                <w:u w:val="none"/>
              </w:rPr>
              <w:t>**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16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Un</w:t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auto"/>
          <w:sz w:val="24"/>
          <w:szCs w:val="24"/>
          <w:highlight w:val="white"/>
          <w:lang w:val="pt-BR" w:eastAsia="zxx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highlight w:val="whit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i w:val="false"/>
          <w:iCs w:val="false"/>
          <w:color w:val="FF3333"/>
          <w:sz w:val="24"/>
          <w:szCs w:val="24"/>
          <w:highlight w:val="white"/>
          <w:lang w:val="pt-BR" w:eastAsia="zxx" w:bidi="ar-SA"/>
        </w:rPr>
        <w:t xml:space="preserve">**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FF3333"/>
          <w:sz w:val="24"/>
          <w:szCs w:val="24"/>
          <w:highlight w:val="white"/>
          <w:lang w:val="pt-BR" w:eastAsia="zxx" w:bidi="ar-SA"/>
        </w:rPr>
        <w:t>As quantidades</w:t>
      </w:r>
      <w:r>
        <w:rPr>
          <w:rStyle w:val="Fontepargpadro"/>
          <w:rFonts w:eastAsia="Times New Roman" w:cs="arial" w:ascii="arial" w:hAnsi="arial"/>
          <w:i w:val="false"/>
          <w:iCs w:val="false"/>
          <w:color w:val="FF3333"/>
          <w:sz w:val="24"/>
          <w:szCs w:val="24"/>
          <w:highlight w:val="white"/>
          <w:lang w:val="pt-BR" w:eastAsia="zxx" w:bidi="ar-SA"/>
        </w:rPr>
        <w:t xml:space="preserve"> deverão ser preenchidos de acordo com </w:t>
      </w:r>
      <w:r>
        <w:rPr>
          <w:rStyle w:val="Fontepargpadro"/>
          <w:rFonts w:eastAsia="Times New Roman" w:cs="arial" w:ascii="arial" w:hAnsi="arial"/>
          <w:i w:val="false"/>
          <w:iCs w:val="false"/>
          <w:color w:val="FF3333"/>
          <w:sz w:val="24"/>
          <w:szCs w:val="24"/>
          <w:highlight w:val="white"/>
          <w:lang w:val="pt-BR" w:eastAsia="zxx" w:bidi="ar-SA"/>
        </w:rPr>
        <w:t>a necessidade da Instituição.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 xml:space="preserve">2.4.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Os materiais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00000A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i w:val="false"/>
          <w:iCs w:val="false"/>
          <w:color w:val="00000A"/>
          <w:sz w:val="24"/>
          <w:szCs w:val="24"/>
          <w:lang w:val="pt-BR" w:eastAsia="pt-BR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i w:val="false"/>
          <w:i w:val="false"/>
          <w:iCs w:val="false"/>
          <w:color w:val="00000A"/>
          <w:sz w:val="24"/>
          <w:szCs w:val="24"/>
          <w:lang w:val="pt-BR" w:eastAsia="pt-BR" w:bidi="ar-SA"/>
        </w:rPr>
      </w:pPr>
      <w:r>
        <w:rPr>
          <w:rStyle w:val="Fontepargpadro"/>
          <w:rFonts w:eastAsia="Times New Roman" w:cs="Arial" w:ascii="arial" w:hAnsi="arial"/>
          <w:i w:val="false"/>
          <w:iCs w:val="false"/>
          <w:color w:val="00000A"/>
          <w:sz w:val="24"/>
          <w:szCs w:val="24"/>
          <w:lang w:val="pt-BR" w:eastAsia="pt-BR" w:bidi="ar-SA"/>
        </w:rPr>
        <w:t xml:space="preserve">2.5. </w:t>
      </w:r>
      <w:r>
        <w:rPr>
          <w:rStyle w:val="Teletipo"/>
          <w:rFonts w:eastAsia="Times New Roman" w:cs="Times New Roman" w:ascii="Arial" w:hAnsi="Arial"/>
          <w:i w:val="false"/>
          <w:iCs w:val="false"/>
          <w:color w:val="00000A"/>
          <w:sz w:val="24"/>
          <w:szCs w:val="24"/>
          <w:shd w:fill="FFFFFF" w:val="clear"/>
          <w:lang w:val="pt-BR" w:eastAsia="pt-BR" w:bidi="ar-SA"/>
        </w:rPr>
        <w:t xml:space="preserve">Os materiais deverão ser entregues em embalagens originais contendo a data e o n.º do lote de fabricação, prazo de validade para uso dos mesmos e outras informações de acordo com a legislação pertinente. 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sz w:val="18"/>
          <w:szCs w:val="18"/>
          <w:lang w:eastAsia="pt-BR"/>
        </w:rPr>
      </w:pPr>
      <w:r>
        <w:rPr>
          <w:rFonts w:eastAsia="Times New Roman" w:cs="Arial" w:ascii="Arial" w:hAnsi="Arial"/>
          <w:sz w:val="18"/>
          <w:szCs w:val="18"/>
          <w:lang w:eastAsia="pt-BR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zxx" w:bidi="ar-SA"/>
        </w:rPr>
        <w:t xml:space="preserve">2.6.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A"/>
          <w:sz w:val="24"/>
          <w:szCs w:val="24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A Contratada será obrigada a atender todos os pedidos efetuados durante a vigência da Ata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highlight w:val="white"/>
          <w:u w:val="non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highlight w:val="white"/>
          <w:u w:val="non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>2.7. Os materiais deverão ser entregues … (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shd w:fill="FFFFFF" w:val="clear"/>
          <w:lang w:val="pt-BR" w:eastAsia="zh-CN" w:bidi="ar-SA"/>
        </w:rPr>
        <w:t>inserir endereço completo e horários de entrega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pt-BR" w:eastAsia="zh-CN" w:bidi="ar-SA"/>
        </w:rPr>
        <w:t>), sem nenhum ônus para o Órgão.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</w:rPr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/>
          <w:color w:val="000000"/>
        </w:rPr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A gestão da contratação será efetuada pelo(a) Sr(a) …. , bem como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a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6.3. O pagamento será efetuado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7.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7.1.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7.2. O Órgão declara estar ciente das responsabilidades do ente participante, elencadas na Lei nº 14.133/21, </w:t>
      </w:r>
      <w:bookmarkStart w:id="2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2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2026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531" w:footer="283" w:bottom="137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6" t="-1762" r="-346" b="-176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Link da Internet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2681</TotalTime>
  <Application>LibreOffice/6.2.8.2$Linux_x86 LibreOffice_project/f82ddfca21ebc1e222a662a32b25c0c9d20169ee</Application>
  <Pages>3</Pages>
  <Words>621</Words>
  <Characters>3536</Characters>
  <CharactersWithSpaces>4108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2026-02-06T08:22:52Z</dcterms:modified>
  <cp:revision>466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