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eastAsia="Times New Roman" w:cs="arial"/>
          <w:b/>
          <w:b/>
          <w:bCs/>
          <w:color w:val="00000A"/>
          <w:sz w:val="24"/>
          <w:szCs w:val="24"/>
          <w:u w:val="single"/>
          <w:lang w:val="pt-BR" w:eastAsia="zxx" w:bidi="ar-SA"/>
        </w:rPr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single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single"/>
          <w:lang w:val="pt-BR" w:eastAsia="zxx" w:bidi="ar-SA"/>
        </w:rPr>
        <w:t>INTENÇÃO DE REGISTRO DE PREÇOS Nº 048/2025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eastAsia="Calibri" w:cs="Calibri"/>
          <w:color w:val="00000A"/>
          <w:sz w:val="16"/>
          <w:szCs w:val="20"/>
          <w:lang w:val="pt-BR" w:eastAsia="zxx" w:bidi="ar-SA"/>
        </w:rPr>
      </w:pPr>
      <w:r>
        <w:rPr>
          <w:rFonts w:eastAsia="Calibri" w:cs="Calibri"/>
          <w:color w:val="00000A"/>
          <w:sz w:val="16"/>
          <w:szCs w:val="20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u w:val="none"/>
        </w:rPr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none"/>
          <w:lang w:val="pt-BR" w:eastAsia="zxx" w:bidi="ar-SA"/>
        </w:rPr>
        <w:t>SOLICITAÇÃO DE PARTICIPAÇÃO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eastAsia="Times New Roman" w:cs="arial"/>
          <w:color w:val="00000A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A"/>
          <w:sz w:val="24"/>
          <w:szCs w:val="24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/>
          <w:b/>
          <w:bCs/>
          <w:color w:val="000000"/>
          <w:sz w:val="24"/>
          <w:szCs w:val="24"/>
          <w:lang w:eastAsia="ar-SA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ar-SA"/>
        </w:rPr>
        <w:t>1. OBJETO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eastAsia="Times New Roman" w:cs="Arial"/>
          <w:color w:val="000000"/>
          <w:sz w:val="24"/>
          <w:szCs w:val="24"/>
          <w:lang w:eastAsia="ar-SA"/>
        </w:rPr>
      </w:pPr>
      <w:r>
        <w:rPr>
          <w:rFonts w:eastAsia="Times New Roman" w:cs="Arial"/>
          <w:color w:val="000000"/>
          <w:sz w:val="24"/>
          <w:szCs w:val="24"/>
          <w:lang w:eastAsia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ar-SA" w:bidi="ar-SA"/>
        </w:rPr>
        <w:t>1.1. Constitui objeto deste instrumento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pt-BR" w:eastAsia="ar-SA" w:bidi="ar-SA"/>
        </w:rPr>
        <w:t xml:space="preserve"> a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highlight w:val="white"/>
          <w:u w:val="none"/>
          <w:em w:val="none"/>
          <w:lang w:val="pt-BR" w:eastAsia="pt-BR" w:bidi="ar-SA"/>
        </w:rPr>
        <w:t>AQUISIÇÃO DE INSUMOS DE LABORATÓRIO INCLUINDO MANUTENÇÃO DOS EQUIPAMENTOS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highlight w:val="white"/>
          <w:lang w:val="pt-BR" w:eastAsia="ar-SA" w:bidi="ar-SA"/>
        </w:rPr>
        <w:t>,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highlight w:val="white"/>
          <w:lang w:val="pt-BR" w:eastAsia="ar-SA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highlight w:val="white"/>
          <w:lang w:val="pt-BR" w:eastAsia="ar-SA" w:bidi="ar-SA"/>
        </w:rPr>
        <w:t>via Sistema de Registro de Preços,</w:t>
      </w:r>
      <w:r>
        <w:rPr>
          <w:rFonts w:eastAsia="Times New Roman" w:cs="Arial" w:ascii="Arial" w:hAnsi="Arial"/>
          <w:color w:val="000000"/>
          <w:sz w:val="24"/>
          <w:szCs w:val="24"/>
          <w:highlight w:val="white"/>
          <w:lang w:val="pt-BR" w:eastAsia="ar-SA" w:bidi="ar-SA"/>
        </w:rPr>
        <w:t xml:space="preserve"> para atendimento aos Órgãos da Administração Direta e Indireta do Município de Varginha.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color w:val="000000"/>
          <w:sz w:val="24"/>
          <w:szCs w:val="24"/>
          <w:lang w:val="pt-BR" w:eastAsia="ar-SA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highlight w:val="white"/>
          <w:lang w:val="pt-BR" w:eastAsia="ar-SA" w:bidi="ar-SA"/>
        </w:rPr>
        <w:t>1.2. Estima-se a aquisição dos seguintes itens e respectivas quantidades: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highlight w:val="white"/>
        </w:rPr>
      </w:r>
    </w:p>
    <w:tbl>
      <w:tblPr>
        <w:tblW w:w="9240" w:type="dxa"/>
        <w:jc w:val="left"/>
        <w:tblInd w:w="-13" w:type="dxa"/>
        <w:tblLayout w:type="fixed"/>
        <w:tblCellMar>
          <w:top w:w="0" w:type="dxa"/>
          <w:left w:w="2" w:type="dxa"/>
          <w:bottom w:w="0" w:type="dxa"/>
          <w:right w:w="57" w:type="dxa"/>
        </w:tblCellMar>
      </w:tblPr>
      <w:tblGrid>
        <w:gridCol w:w="667"/>
        <w:gridCol w:w="4013"/>
        <w:gridCol w:w="1678"/>
        <w:gridCol w:w="1459"/>
        <w:gridCol w:w="1423"/>
      </w:tblGrid>
      <w:tr>
        <w:trPr/>
        <w:tc>
          <w:tcPr>
            <w:tcW w:w="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</w:rPr>
              <w:t>Item</w:t>
            </w:r>
            <w:r>
              <w:rPr>
                <w:rFonts w:eastAsia="Times New Roman" w:cs="Arial" w:ascii="Arial" w:hAnsi="Arial"/>
                <w:b/>
                <w:bCs/>
                <w:color w:val="FF3333"/>
                <w:sz w:val="22"/>
                <w:szCs w:val="22"/>
              </w:rPr>
              <w:t>*</w:t>
            </w:r>
          </w:p>
        </w:tc>
        <w:tc>
          <w:tcPr>
            <w:tcW w:w="40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</w:rPr>
              <w:t>Especificação</w:t>
            </w:r>
          </w:p>
        </w:tc>
        <w:tc>
          <w:tcPr>
            <w:tcW w:w="1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Quantidade para 12 meses</w:t>
            </w: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unit.</w:t>
            </w:r>
            <w:r>
              <w:rPr>
                <w:rFonts w:ascii="Arial" w:hAnsi="Arial"/>
                <w:b/>
                <w:bCs/>
                <w:color w:val="FF3333"/>
                <w:sz w:val="22"/>
                <w:szCs w:val="22"/>
              </w:rPr>
              <w:t>**</w:t>
            </w:r>
          </w:p>
        </w:tc>
        <w:tc>
          <w:tcPr>
            <w:tcW w:w="1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Total</w:t>
            </w:r>
          </w:p>
        </w:tc>
      </w:tr>
      <w:tr>
        <w:trPr>
          <w:trHeight w:val="1437" w:hRule="atLeast"/>
        </w:trPr>
        <w:tc>
          <w:tcPr>
            <w:tcW w:w="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Style w:val="Fontepargpadro"/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A"/>
                <w:spacing w:val="0"/>
                <w:highlight w:val="white"/>
                <w:u w:val="none"/>
                <w:lang w:val="pt-BR" w:eastAsia="zxx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A"/>
                <w:spacing w:val="0"/>
                <w:highlight w:val="white"/>
                <w:u w:val="none"/>
                <w:lang w:val="pt-BR" w:eastAsia="zxx" w:bidi="ar-SA"/>
              </w:rPr>
            </w:r>
          </w:p>
        </w:tc>
        <w:tc>
          <w:tcPr>
            <w:tcW w:w="1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</w:r>
          </w:p>
        </w:tc>
        <w:tc>
          <w:tcPr>
            <w:tcW w:w="1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408"/>
          <w:tab w:val="left" w:pos="0" w:leader="none"/>
        </w:tabs>
        <w:bidi w:val="0"/>
        <w:spacing w:lineRule="auto" w:line="240" w:before="0" w:after="0"/>
        <w:ind w:left="0" w:right="0" w:hanging="0"/>
        <w:jc w:val="left"/>
        <w:rPr>
          <w:rStyle w:val="LinkdaInternet"/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color w:val="FF3333"/>
          <w:sz w:val="24"/>
          <w:szCs w:val="24"/>
        </w:rPr>
        <w:t>* Preencher o número do item conforme sequencial do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color w:val="FF3333"/>
          <w:sz w:val="24"/>
          <w:szCs w:val="24"/>
        </w:rPr>
        <w:t>** Os valores unitários deverão ser preenchidos de acordo com os valores informados no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4"/>
          <w:szCs w:val="24"/>
        </w:rPr>
      </w:pPr>
      <w:r>
        <w:rPr>
          <w:rFonts w:cs="arial" w:ascii="arial" w:hAnsi="arial"/>
          <w:color w:val="FF3333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Obs¹.: </w:t>
      </w:r>
      <w:r>
        <w:rPr>
          <w:rFonts w:cs="arial" w:ascii="arial" w:hAnsi="arial"/>
          <w:color w:val="000000"/>
          <w:sz w:val="24"/>
          <w:szCs w:val="24"/>
        </w:rPr>
        <w:t>A solicitação deverá ser cadastrada no sistema Betha, com os códigos constantes no(s) item(ns) do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Obs².: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single"/>
        </w:rPr>
        <w:t>No momento do preenchimento da solicitação no sistema, deverá ser escolhido como órgão gerenciador a Fundação Hospitalar do Município de Varginha.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6"/>
          <w:szCs w:val="26"/>
          <w:highlight w:val="none"/>
          <w:shd w:fill="auto" w:val="clear"/>
        </w:rPr>
      </w:pPr>
      <w:r>
        <w:rPr>
          <w:rFonts w:cs="arial" w:ascii="arial" w:hAnsi="arial"/>
          <w:color w:val="FF3333"/>
          <w:sz w:val="26"/>
          <w:szCs w:val="26"/>
          <w:shd w:fill="auto" w:val="clear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auto" w:val="clear"/>
        </w:rPr>
        <w:t>2. CONDIÇÕES GERAIS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1"/>
          <w:szCs w:val="21"/>
          <w:highlight w:val="none"/>
          <w:shd w:fill="auto" w:val="clear"/>
        </w:rPr>
      </w:pPr>
      <w:r>
        <w:rPr>
          <w:rFonts w:cs="arial" w:ascii="arial" w:hAnsi="arial"/>
          <w:color w:val="FF3333"/>
          <w:sz w:val="21"/>
          <w:szCs w:val="21"/>
          <w:shd w:fill="auto" w:val="clear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Calibri" w:cs="arial" w:ascii="Arial" w:hAnsi="Arial"/>
          <w:color w:val="000000"/>
          <w:sz w:val="24"/>
          <w:szCs w:val="24"/>
          <w:shd w:fill="FFFFFF" w:val="clear"/>
          <w:lang w:val="pt-BR" w:eastAsia="zh-CN" w:bidi="ar-SA"/>
        </w:rPr>
        <w:t xml:space="preserve">2.1. </w:t>
      </w: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O prazo de início da contratação dar-se-á após a </w:t>
      </w: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  <w:t>partir de 15/01/2026.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highlight w:val="white"/>
          <w:shd w:fill="FFFFFF" w:val="clear"/>
          <w:lang w:val="pt-BR" w:eastAsia="zh-CN" w:bidi="ar-SA"/>
        </w:rPr>
        <w:t xml:space="preserve">2.2. </w:t>
      </w:r>
      <w:r>
        <w:rPr>
          <w:rStyle w:val="Fontepargpadro"/>
          <w:rFonts w:eastAsia="Arial Unicode MS" w:cs="Arial" w:ascii="Arial" w:hAnsi="Arial"/>
          <w:i w:val="false"/>
          <w:iCs w:val="false"/>
          <w:color w:val="000000"/>
          <w:sz w:val="24"/>
          <w:szCs w:val="24"/>
          <w:highlight w:val="white"/>
          <w:shd w:fill="FFFFFF" w:val="clear"/>
          <w:lang w:val="pt-BR" w:eastAsia="zxx" w:bidi="ar-SA"/>
        </w:rPr>
        <w:t xml:space="preserve">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highlight w:val="white"/>
          <w:u w:val="none"/>
          <w:shd w:fill="FFFFFF" w:val="clear"/>
          <w:lang w:val="pt-BR" w:eastAsia="pt-BR" w:bidi="ar-SA"/>
        </w:rPr>
        <w:t>Os insumos deverão ser entregues devidamente embalados, em embalagens originais,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66CC"/>
          <w:sz w:val="24"/>
          <w:szCs w:val="24"/>
          <w:highlight w:val="white"/>
          <w:u w:val="none"/>
          <w:shd w:fill="FFFFFF" w:val="clear"/>
          <w:lang w:val="pt-BR" w:eastAsia="pt-BR" w:bidi="ar-SA"/>
        </w:rPr>
        <w:t xml:space="preserve">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highlight w:val="white"/>
          <w:u w:val="none"/>
          <w:shd w:fill="FFFFFF" w:val="clear"/>
          <w:lang w:val="pt-BR" w:eastAsia="pt-BR" w:bidi="ar-SA"/>
        </w:rPr>
        <w:t>contendo a data e o n.º do lote de fabricação, com prazo de validade mínima de 06 (seis) meses, contados da data de entrega, exceto àqueles cuja validade seja inferior, devendo neste caso, ter o prazo informado na proposta.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eastAsia="Calibri"/>
          <w:i w:val="false"/>
          <w:i w:val="false"/>
          <w:iCs w:val="false"/>
          <w:lang w:val="pt-BR" w:eastAsia="zh-CN" w:bidi="ar-SA"/>
        </w:rPr>
      </w:pPr>
      <w:r>
        <w:rPr>
          <w:rFonts w:eastAsia="Calibri"/>
          <w:i w:val="false"/>
          <w:iCs w:val="false"/>
          <w:lang w:val="pt-BR" w:eastAsia="zh-CN" w:bidi="ar-SA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2.3. </w:t>
      </w:r>
      <w:r>
        <w:rPr>
          <w:rStyle w:val="Fontepargpadro"/>
          <w:rFonts w:eastAsia="Arial Unicode MS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xx" w:bidi="ar-SA"/>
        </w:rPr>
        <w:t xml:space="preserve">O prazo de entrega dos materiais deverá ser de </w:t>
      </w:r>
      <w:r>
        <w:rPr>
          <w:rStyle w:val="Fontepargpadro"/>
          <w:rFonts w:eastAsia="Arial Unicode MS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xx" w:bidi="ar-SA"/>
        </w:rPr>
        <w:t>10 (dez) dias</w:t>
      </w:r>
      <w:r>
        <w:rPr>
          <w:rStyle w:val="Fontepargpadro"/>
          <w:rFonts w:eastAsia="Arial Unicode MS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xx" w:bidi="ar-SA"/>
        </w:rPr>
        <w:t xml:space="preserve"> </w:t>
      </w:r>
      <w:r>
        <w:rPr>
          <w:rStyle w:val="Fontepargpadro"/>
          <w:rFonts w:eastAsia="Arial Unicode MS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xx" w:bidi="ar-SA"/>
        </w:rPr>
        <w:t>corridos</w:t>
      </w:r>
      <w:r>
        <w:rPr>
          <w:rStyle w:val="Fontepargpadro"/>
          <w:rFonts w:eastAsia="Arial Unicode MS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xx" w:bidi="ar-SA"/>
        </w:rPr>
        <w:t xml:space="preserve">, após emissão da </w:t>
      </w:r>
      <w:r>
        <w:rPr>
          <w:rStyle w:val="Fontepargpadro"/>
          <w:rFonts w:eastAsia="Arial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pt-BR" w:bidi="ar-SA"/>
        </w:rPr>
        <w:t>Ordem de Compra</w:t>
      </w:r>
      <w:r>
        <w:rPr>
          <w:rStyle w:val="Fontepargpadro"/>
          <w:rFonts w:eastAsia="Arial Unicode MS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xx" w:bidi="ar-SA"/>
        </w:rPr>
        <w:t>/Autorização de Fornecimento.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i w:val="false"/>
          <w:i w:val="false"/>
          <w:iCs w:val="false"/>
          <w:color w:val="auto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i w:val="false"/>
          <w:iCs w:val="false"/>
          <w:color w:val="auto"/>
          <w:sz w:val="24"/>
          <w:szCs w:val="24"/>
          <w:lang w:val="pt-BR" w:eastAsia="pt-BR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Cs/>
          <w:i w:val="false"/>
          <w:iCs w:val="false"/>
          <w:color w:val="000000"/>
          <w:sz w:val="24"/>
          <w:szCs w:val="24"/>
          <w:shd w:fill="auto" w:val="clear"/>
          <w:lang w:val="pt-BR" w:eastAsia="zxx" w:bidi="ar-SA"/>
        </w:rPr>
        <w:t xml:space="preserve">2.4.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>A Contratada deverá assumir a responsabilidade pela manutenção do respectivo equipamento referente ao lote adjudicado, conforme condições elencadas no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Cs/>
          <w:i w:val="false"/>
          <w:iCs w:val="false"/>
          <w:color w:val="00000A"/>
          <w:sz w:val="24"/>
          <w:szCs w:val="24"/>
          <w:shd w:fill="auto" w:val="clear"/>
          <w:lang w:val="pt-BR" w:eastAsia="zxx" w:bidi="ar-SA"/>
        </w:rPr>
        <w:t xml:space="preserve">2.5. </w:t>
      </w:r>
      <w:r>
        <w:rPr>
          <w:rStyle w:val="Fontepargpadro"/>
          <w:rFonts w:eastAsia="Times New Roman" w:cs="Arial" w:ascii="Arial" w:hAnsi="Arial"/>
          <w:bCs/>
          <w:i w:val="false"/>
          <w:iCs w:val="false"/>
          <w:color w:val="000000"/>
          <w:sz w:val="24"/>
          <w:szCs w:val="24"/>
          <w:shd w:fill="auto" w:val="clear"/>
          <w:lang w:val="pt-BR" w:eastAsia="zxx" w:bidi="ar-SA"/>
        </w:rPr>
        <w:t>O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 xml:space="preserve">s insumos referentes a cada lote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>deverão, cumulativamente, ser do mesmo fabricante e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 xml:space="preserve"> compatíveis com o equipamento para qual são necessários, conforme abaixo: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shd w:fill="auto" w:val="clear"/>
          <w:lang w:val="pt-BR" w:eastAsia="zxx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ab/>
        <w:t xml:space="preserve">2.5.1.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>Os itens referentes ao Lote I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 xml:space="preserve">, deverão ser compatíveis com o equipamento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single"/>
          <w:shd w:fill="auto" w:val="clear"/>
          <w:lang w:val="pt-BR" w:eastAsia="zxx" w:bidi="ar-SA"/>
        </w:rPr>
        <w:t>AVL 9180 – Roche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>, obrigatoriamente.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shd w:fill="auto" w:val="clear"/>
          <w:lang w:val="pt-BR" w:eastAsia="zxx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shd w:fill="auto" w:val="clear"/>
          <w:lang w:val="pt-BR" w:eastAsia="zxx" w:bidi="ar-SA"/>
        </w:rPr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ab/>
        <w:t xml:space="preserve">2.5.2.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>Os itens referentes ao Lote II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 xml:space="preserve">, deverão ser compatíveis com o equipamento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single"/>
          <w:shd w:fill="auto" w:val="clear"/>
          <w:lang w:val="pt-BR" w:eastAsia="zxx" w:bidi="ar-SA"/>
        </w:rPr>
        <w:t>Bioclin Íons - Bioclin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>, obrigatoriamente.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shd w:fill="auto" w:val="clear"/>
          <w:lang w:val="pt-BR" w:eastAsia="zxx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ab/>
        <w:t xml:space="preserve">2.5.3.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>Os itens referentes ao Lote III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 xml:space="preserve">, deverão ser compatíveis com o equipamento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single"/>
          <w:shd w:fill="auto" w:val="clear"/>
          <w:lang w:val="pt-BR" w:eastAsia="zxx" w:bidi="ar-SA"/>
        </w:rPr>
        <w:t>He matoclin 5.3 - Bioclin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>, obrigatoriamente.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shd w:fill="auto" w:val="clear"/>
          <w:lang w:val="pt-BR" w:eastAsia="zxx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ab/>
        <w:t xml:space="preserve">2.5.4.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>Os itens referentes ao Lote IV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 xml:space="preserve">, deverão ser compatíveis com o equipamento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single"/>
          <w:shd w:fill="auto" w:val="clear"/>
          <w:lang w:val="pt-BR" w:eastAsia="zxx" w:bidi="ar-SA"/>
        </w:rPr>
        <w:t>BS 200e/ 2200 – Bioclin e com o equipamento de bioquímica que será cedido pela Contratada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>, obrigatoriamente.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shd w:fill="auto" w:val="clear"/>
          <w:lang w:val="pt-BR" w:eastAsia="zxx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lang w:val="pt-BR" w:eastAsia="zh-CN" w:bidi="ar-SA"/>
        </w:rPr>
        <w:tab/>
        <w:tab/>
        <w:t xml:space="preserve">2.5.4.1. A empresa vencedora do </w:t>
      </w:r>
      <w:r>
        <w:rPr>
          <w:rFonts w:eastAsia="Calibri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lang w:val="pt-BR" w:eastAsia="zh-CN" w:bidi="ar-SA"/>
        </w:rPr>
        <w:t>Lote IV</w:t>
      </w:r>
      <w:r>
        <w:rPr>
          <w:rFonts w:eastAsia="Calibri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lang w:val="pt-BR" w:eastAsia="zh-CN" w:bidi="ar-SA"/>
        </w:rPr>
        <w:t xml:space="preserve"> deverá ceder, em regime de comodato, um equipamento de bioquímica automatizado, de bancada, incluindo monitor, CPU, teclado, mouse, no-break, reservatórios de água e esgoto e demais insumos que se fizerem necessários para o seu funcionamento;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lang w:val="pt-BR" w:eastAsia="zh-CN" w:bidi="ar-SA"/>
        </w:rPr>
        <w:tab/>
        <w:tab/>
        <w:t>2.5.4.2. O equipamento deverá ter sistema aberto de reagentes e realizar, no mínimo, 230 testes/hora e, no máximo, 400 testes/hora, incluindo fotometria e turbidimetria (o número de testes não inclui o módulo ISE);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lang w:val="pt-BR" w:eastAsia="zh-CN" w:bidi="ar-SA"/>
        </w:rPr>
        <w:tab/>
        <w:tab/>
        <w:t>2.5.4.3. Deverá conter, no mínimo, 40 (quarenta) posições para reagentes e, no mínimo, 40 (quarenta) posições para amostras, incluindo sensor de nível para ambos e função STAT para testes de urgência;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lang w:val="pt-BR" w:eastAsia="zh-CN" w:bidi="ar-SA"/>
        </w:rPr>
        <w:tab/>
        <w:tab/>
        <w:t>2.5.4.4. Possuir sistema de lavagem automático das cubetas, diluição automática das amostras com resultados fora do intervalo de absorbância e controle de qualidade automático com armazenamento dos valores podendo ser visualizados graficamente (Levey-Jennings e Regras de Westgard);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lang w:val="pt-BR" w:eastAsia="zh-CN" w:bidi="ar-SA"/>
        </w:rPr>
        <w:tab/>
        <w:tab/>
        <w:t xml:space="preserve">2.5.4.5. O equipamento deverá conter software de operações prático e intuitivo, com idioma em português e possibilidade de instalação de leitor de código de barras e interfaceamento; 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lang w:val="pt-BR" w:eastAsia="zh-CN" w:bidi="ar-SA"/>
        </w:rPr>
        <w:tab/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lang w:val="pt-BR" w:eastAsia="zh-CN" w:bidi="ar-SA"/>
        </w:rPr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h-CN" w:bidi="ar-SA"/>
        </w:rPr>
        <w:tab/>
        <w:tab/>
        <w:t xml:space="preserve">2.5.4.6. Deverá trabalhar com tensão de 110V (100 – 130V) e possuir, no máximo, 75 cm de profundidade; 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shd w:fill="auto" w:val="clear"/>
          <w:lang w:val="pt-BR" w:eastAsia="zxx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ab/>
        <w:t xml:space="preserve">2.5.5.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>Os itens referentes ao Lote V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 xml:space="preserve">, deverão ser compatíveis com o equipamento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single"/>
          <w:shd w:fill="auto" w:val="clear"/>
          <w:lang w:val="pt-BR" w:eastAsia="zxx" w:bidi="ar-SA"/>
        </w:rPr>
        <w:t>ABL 80 - Radiometer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>, obrigatoriamente.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Cs/>
          <w:i w:val="false"/>
          <w:i w:val="false"/>
          <w:iCs w:val="false"/>
          <w:color w:val="000000"/>
          <w:sz w:val="24"/>
          <w:szCs w:val="24"/>
          <w:shd w:fill="auto" w:val="clear"/>
          <w:lang w:val="pt-BR" w:eastAsia="zxx" w:bidi="ar-SA"/>
        </w:rPr>
      </w:pPr>
      <w:r>
        <w:rPr>
          <w:rFonts w:eastAsia="Times New Roman" w:cs="arial" w:ascii="arial" w:hAnsi="arial"/>
          <w:bCs/>
          <w:i w:val="false"/>
          <w:iCs w:val="false"/>
          <w:color w:val="000000"/>
          <w:sz w:val="24"/>
          <w:szCs w:val="24"/>
          <w:shd w:fill="auto" w:val="clear"/>
          <w:lang w:val="pt-BR" w:eastAsia="zxx" w:bidi="ar-SA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pt-BR" w:bidi="ar-SA"/>
        </w:rPr>
        <w:t>2.6. Os mater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pt-BR" w:bidi="ar-SA"/>
        </w:rPr>
        <w:t xml:space="preserve">iais deverão ser entregues...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FF3333"/>
          <w:sz w:val="24"/>
          <w:szCs w:val="24"/>
          <w:u w:val="none"/>
          <w:shd w:fill="FFFFFF" w:val="clear"/>
          <w:lang w:val="pt-BR" w:eastAsia="pt-BR" w:bidi="ar-SA"/>
        </w:rPr>
        <w:t>(informar local com endereço, dias e horário para a entrega)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pt-BR" w:bidi="ar-SA"/>
        </w:rPr>
        <w:t>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highlight w:val="white"/>
          <w:u w:val="none"/>
          <w:shd w:fill="FFFFFF" w:val="clear"/>
          <w:lang w:val="pt-BR" w:eastAsia="pt-BR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highlight w:val="white"/>
          <w:u w:val="none"/>
          <w:shd w:fill="FFFFFF" w:val="clear"/>
          <w:lang w:val="pt-BR" w:eastAsia="pt-BR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 ADEQUAÇÃO ORÇAMENTÁRIA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eastAsia="Calibri"/>
          <w:i w:val="false"/>
          <w:i w:val="false"/>
          <w:iCs w:val="false"/>
          <w:lang w:val="pt-BR" w:eastAsia="zh-CN" w:bidi="ar-SA"/>
        </w:rPr>
      </w:pPr>
      <w:r>
        <w:rPr>
          <w:rFonts w:eastAsia="Calibri"/>
          <w:i w:val="false"/>
          <w:iCs w:val="fals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3.1. As despesas decorrentes da presente contratação correrão à conta de recursos específicos consignados na Lei Orçamentária Anual.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3.2. A contratação será atendida pela seguinte dotação: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Informar a dotação orçamentária disponível para a aquisição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/>
          <w:b/>
          <w:i w:val="false"/>
          <w:i w:val="false"/>
          <w:iCs w:val="false"/>
          <w:color w:val="000000"/>
          <w:sz w:val="12"/>
          <w:szCs w:val="12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i w:val="false"/>
          <w:iCs w:val="false"/>
          <w:color w:val="000000"/>
          <w:sz w:val="12"/>
          <w:szCs w:val="12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3.3. Eventual dotação relativa aos exercícios financeiros subsequentes será indicada após aprovação da Lei Orçamentária respectiva e liberação dos créditos correspondentes.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ab/>
      </w: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Obs.:</w:t>
      </w: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Deverá ser encaminhado o Documento de Disponibilidade Orçamentária devidamente assinado.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4. GESTÃO E FISCALIZAÇÃO CONTRATUAL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4.1. A gestão da contratação será efetuada pelo(a) Sr(a) …. , bem como a fiscalização técnica será realizada pelo(a) Sr(a). …., nomeados pela Portaria nº …/202 .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0000"/>
          <w:sz w:val="24"/>
          <w:szCs w:val="24"/>
          <w:shd w:fill="FFFFFF" w:val="clear"/>
          <w:lang w:val="pt-BR" w:eastAsia="zh-CN" w:bidi="ar-SA"/>
        </w:rPr>
        <w:t xml:space="preserve"> (informar os nomes e portaria de nomeação).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eastAsia="Calibri" w:cs="arial"/>
          <w:i w:val="false"/>
          <w:i w:val="false"/>
          <w:iCs w:val="false"/>
          <w:color w:val="000000"/>
          <w:sz w:val="20"/>
          <w:szCs w:val="20"/>
          <w:highlight w:val="white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0"/>
          <w:szCs w:val="20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5. CONDIÇÕES DE PAGAMENTO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0"/>
          <w:szCs w:val="20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20"/>
          <w:szCs w:val="20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5.1. Os pagamentos serão efetuados conforme … 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(inserir condições de pagamento do Órgão).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FF3333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5.2. Será considerada data do pagamento o dia em que constar depósito bancário para pagamento.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5.3. O pagamento será efetuado com as devidas retenções tributárias previstas em legislação vigente.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6.  DISPOSIÇÕES FINAIS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6.1. O presente Órgão declara estar ciente e de acordo com as condições estabelecidas pela Fundação Hospitalar do Município de Varginha, no que tange a escolha da solução para a presente contratação, as condições elencadas no Termo de Referência e demais documentos relacionados à presente Intenção de Registro de Preços.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eastAsia="Calibri"/>
          <w:b w:val="false"/>
          <w:b w:val="false"/>
          <w:bCs w:val="false"/>
          <w:i w:val="false"/>
          <w:i w:val="false"/>
          <w:iCs w:val="false"/>
          <w:lang w:val="pt-BR" w:eastAsia="zh-CN" w:bidi="ar-SA"/>
        </w:rPr>
      </w:pPr>
      <w:r>
        <w:rPr>
          <w:rFonts w:eastAsia="Calibri"/>
          <w:b w:val="false"/>
          <w:bCs w:val="false"/>
          <w:i w:val="false"/>
          <w:iCs w:val="fals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6.2. O Órgão declara estar ciente das responsabilidades do ente participante, elencadas na Lei nº 14.133/21, </w:t>
      </w:r>
      <w:bookmarkStart w:id="0" w:name="__DdeLink__49230_2999242570"/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Decreto Municipal nº 11.595/23</w:t>
      </w:r>
      <w:bookmarkEnd w:id="0"/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e Decreto Municipal nº 11.598/23.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Varginha, 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xx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de xxxxx de 2025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Nome e assinatura do responsável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  <w:t>Cargo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Órgão </w:t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0" w:top="1531" w:footer="283" w:bottom="137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DejaVu Sans Mono">
    <w:altName w:val="Yu Gothic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" w:hAnsi="Arial"/>
      </w:rPr>
    </w:pPr>
    <w:r>
      <w:rPr>
        <w:rFonts w:ascii="Arial" w:hAnsi="Arial"/>
      </w:rPr>
      <w:t>_______________________________________________________________________</w:t>
    </w:r>
  </w:p>
  <w:p>
    <w:pPr>
      <w:pStyle w:val="Rodap"/>
      <w:jc w:val="center"/>
      <w:rPr>
        <w:rFonts w:ascii="Arial" w:hAnsi="Arial"/>
      </w:rPr>
    </w:pPr>
    <w:r>
      <w:rPr>
        <w:rFonts w:ascii="Arial" w:hAnsi="Arial"/>
      </w:rPr>
      <w:t>Rua Presidente Tancredo Neves, 500 – Bom Pastor – Varginha MG – 37.014-460</w:t>
    </w:r>
  </w:p>
  <w:p>
    <w:pPr>
      <w:pStyle w:val="Rodap"/>
      <w:jc w:val="center"/>
      <w:rPr>
        <w:rFonts w:ascii="Arial" w:hAnsi="Arial"/>
      </w:rPr>
    </w:pPr>
    <w:r>
      <w:rPr>
        <w:rFonts w:ascii="Arial" w:hAnsi="Arial"/>
      </w:rPr>
      <w:t>CNPJ 19.110.162/0001-00 – Inscrição Estadual Isento – 35 3606.3591/3592/3593/3594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left" w:pos="2031" w:leader="none"/>
        <w:tab w:val="center" w:pos="4252" w:leader="none"/>
        <w:tab w:val="right" w:pos="8504" w:leader="none"/>
      </w:tabs>
      <w:ind w:left="0" w:right="0" w:hanging="1134"/>
      <w:rPr/>
    </w:pPr>
    <w:r>
      <w:rPr/>
      <w:drawing>
        <wp:inline distT="0" distB="0" distL="0" distR="0">
          <wp:extent cx="7229475" cy="1365250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7" t="-1763" r="-347" b="-1763"/>
                  <a:stretch>
                    <a:fillRect/>
                  </a:stretch>
                </pic:blipFill>
                <pic:spPr bwMode="auto">
                  <a:xfrm>
                    <a:off x="0" y="0"/>
                    <a:ext cx="7229475" cy="1365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align>center</wp:align>
          </wp:positionH>
          <wp:positionV relativeFrom="margin">
            <wp:align>center</wp:align>
          </wp:positionV>
          <wp:extent cx="3201670" cy="3201670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779" t="-779" r="-779" b="-779"/>
                  <a:stretch>
                    <a:fillRect/>
                  </a:stretch>
                </pic:blipFill>
                <pic:spPr bwMode="auto">
                  <a:xfrm>
                    <a:off x="0" y="0"/>
                    <a:ext cx="3201670" cy="3201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;Calibri"/>
      <w:color w:val="00000A"/>
      <w:kern w:val="0"/>
      <w:sz w:val="22"/>
      <w:szCs w:val="22"/>
      <w:lang w:val="pt-BR" w:eastAsia="zh-CN" w:bidi="ar-SA"/>
    </w:rPr>
  </w:style>
  <w:style w:type="paragraph" w:styleId="Ttulo6">
    <w:name w:val="Heading 6"/>
    <w:basedOn w:val="Normal"/>
    <w:next w:val="Normal"/>
    <w:qFormat/>
    <w:pPr>
      <w:keepNext w:val="true"/>
      <w:numPr>
        <w:ilvl w:val="5"/>
        <w:numId w:val="1"/>
      </w:numPr>
      <w:ind w:left="0" w:right="0" w:hanging="0"/>
      <w:jc w:val="center"/>
      <w:outlineLvl w:val="5"/>
    </w:pPr>
    <w:rPr>
      <w:b/>
      <w:sz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WWFontepargpadro1111">
    <w:name w:val="WW-Fonte parág. padrão1111"/>
    <w:qFormat/>
    <w:rPr/>
  </w:style>
  <w:style w:type="character" w:styleId="LinkdaInternet">
    <w:name w:val="Hyperlink"/>
    <w:basedOn w:val="WWFontepargpadro1111"/>
    <w:rPr>
      <w:color w:val="0000FF"/>
      <w:u w:val="single"/>
    </w:rPr>
  </w:style>
  <w:style w:type="character" w:styleId="Teletipo">
    <w:name w:val="Teletipo"/>
    <w:qFormat/>
    <w:rPr>
      <w:rFonts w:ascii="DejaVu Sans Mono;Yu Gothic" w:hAnsi="DejaVu Sans Mono;Yu Gothic" w:eastAsia="DejaVu Sans Mono;Yu Gothic" w:cs="DejaVu Sans Mono;Yu Gothic"/>
    </w:rPr>
  </w:style>
  <w:style w:type="character" w:styleId="WW8Num5z0">
    <w:name w:val="WW8Num5z0"/>
    <w:qFormat/>
    <w:rPr>
      <w:rFonts w:ascii="Arial" w:hAnsi="Arial" w:cs="Arial"/>
    </w:rPr>
  </w:style>
  <w:style w:type="character" w:styleId="WW8Num6z0">
    <w:name w:val="WW8Num6z0"/>
    <w:qFormat/>
    <w:rPr>
      <w:rFonts w:ascii="Arial" w:hAnsi="Arial" w:cs="Arial"/>
      <w:b w:val="false"/>
      <w:bCs w:val="false"/>
      <w:i w:val="false"/>
      <w:iCs w:val="false"/>
      <w:sz w:val="24"/>
      <w:szCs w:val="24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DejaVu Sans" w:cs="DejaVu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FreeSans;Calib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;Calib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;Calibri"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DejaVu Sans" w:cs="FreeSans;Calibri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4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pPr>
      <w:tabs>
        <w:tab w:val="clear" w:pos="4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uppressAutoHyphens w:val="true"/>
      <w:ind w:left="720" w:right="0" w:hanging="0"/>
    </w:pPr>
    <w:rPr/>
  </w:style>
  <w:style w:type="paragraph" w:styleId="PargrafodaLista">
    <w:name w:val="Parágrafo da Lista"/>
    <w:basedOn w:val="Normal"/>
    <w:qFormat/>
    <w:pPr>
      <w:suppressAutoHyphens w:val="true"/>
      <w:ind w:left="720" w:right="0" w:hanging="0"/>
    </w:pPr>
    <w:rPr/>
  </w:style>
  <w:style w:type="paragraph" w:styleId="Corpodotextorecuado">
    <w:name w:val="Body Text Indent"/>
    <w:basedOn w:val="Normal"/>
    <w:pPr>
      <w:ind w:left="0" w:right="0" w:firstLine="567"/>
      <w:jc w:val="both"/>
    </w:pPr>
    <w:rPr>
      <w:sz w:val="24"/>
    </w:rPr>
  </w:style>
  <w:style w:type="paragraph" w:styleId="LONormal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DejaVu Sans"/>
      <w:color w:val="auto"/>
      <w:kern w:val="0"/>
      <w:sz w:val="20"/>
      <w:szCs w:val="22"/>
      <w:lang w:val="pt-BR" w:eastAsia="en-US" w:bidi="ar-SA"/>
    </w:rPr>
  </w:style>
  <w:style w:type="numbering" w:styleId="WW8Num1">
    <w:name w:val="WW8Num1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2686</TotalTime>
  <Application>LibreOffice/7.4.7.2$Linux_X86_64 LibreOffice_project/40$Build-2</Application>
  <AppVersion>15.0000</AppVersion>
  <Pages>3</Pages>
  <Words>842</Words>
  <Characters>4933</Characters>
  <CharactersWithSpaces>5749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2021-11-09T13:22:00Z</dcterms:created>
  <dc:creator>Odillon</dc:creator>
  <dc:description/>
  <dc:language>pt-BR</dc:language>
  <cp:lastModifiedBy/>
  <cp:lastPrinted>1995-11-21T17:41:00Z</cp:lastPrinted>
  <dcterms:modified xsi:type="dcterms:W3CDTF">2025-12-03T08:00:22Z</dcterms:modified>
  <cp:revision>535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