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046/2025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ar-SA" w:bidi="ar-SA"/>
        </w:rPr>
        <w:t xml:space="preserve">aquisição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ar-SA" w:bidi="ar-SA"/>
        </w:rPr>
        <w:t xml:space="preserve">nutrição parenteral, em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ar-SA" w:bidi="ar-SA"/>
        </w:rPr>
        <w:t>caráter de consignação, para administração em pacientes adultos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1"/>
        <w:gridCol w:w="1679"/>
        <w:gridCol w:w="1459"/>
        <w:gridCol w:w="1424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O prazo para entrega dos insumos será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05 (cinco) dias corridos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, contados do recebimento, pelo fornecedor,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 ou outro instrumento similar.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none"/>
          <w:u w:val="none"/>
          <w:shd w:fill="auto" w:val="clear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 prazo de início da contratação dar-se-á a partir de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 14/01/2026.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zxx" w:eastAsia="pt-BR" w:bidi="zxx"/>
        </w:rPr>
        <w:t xml:space="preserve">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zxx" w:eastAsia="pt-BR" w:bidi="zxx"/>
        </w:rPr>
        <w:t>contratada deverá, obrigatoriamente, fornecer os itens em estrita observância às especificações contidas no Termo de Referência e normas da Vigilância Sanitária.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00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t-BR" w:eastAsia="zxx" w:bidi="ar-SA"/>
        </w:rPr>
        <w:t>2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t-BR" w:eastAsia="zxx" w:bidi="ar-SA"/>
        </w:rPr>
        <w:t xml:space="preserve">.4.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t-BR" w:eastAsia="zxx" w:bidi="ar-SA"/>
        </w:rPr>
        <w:t>As nu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trições parenterais consignadas deverão ser entregues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24 (vinte e quatro) horas por dia, durante todos os dias da semana, inclusive sábados e domingos, sem gerar nenhum ônus para os órgãos.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5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Deverá ser mantido estoque mínimo dos produtos, e estes deverão </w:t>
      </w:r>
      <w:r>
        <w:rPr>
          <w:rStyle w:val="Teletipo"/>
          <w:rFonts w:eastAsia="Times New Roman" w:cs="Times New Roman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ser entregues em embalagens originais contendo a data e o n.º do lote de fabricação, prazo de validade para uso dos mesmos e outras informações de acordo com a legislação pertinente.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  <w:t>2.6. A Contratada deverá substituir o produto rejeitado em até 5 (cinco) dias corridos, quando necessário, por não estar de acordo com as especificações e/ou condições de uso, responsabilizando-se pelo recolhimento do produto inadequado.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Cs/>
          <w:i w:val="false"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2.7.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auto" w:val="clear"/>
          <w:lang w:val="pt-BR" w:eastAsia="pt-BR" w:bidi="ar-SA"/>
        </w:rPr>
        <w:t xml:space="preserve">Todos os produtos deverão ter prazo de validade mínima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auto" w:val="clear"/>
          <w:lang w:val="pt-BR" w:eastAsia="pt-BR" w:bidi="ar-SA"/>
        </w:rPr>
        <w:t>12 (doze) meses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auto" w:val="clear"/>
          <w:lang w:val="pt-BR" w:eastAsia="pt-BR" w:bidi="ar-SA"/>
        </w:rPr>
        <w:t>, contados da data da entrega,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2.5.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produtos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114" w:after="114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efetuado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Application>LibreOffice/7.4.7.2$Linux_X86_64 LibreOffice_project/40$Build-2</Application>
  <AppVersion>15.0000</AppVersion>
  <Pages>3</Pages>
  <Words>630</Words>
  <Characters>3688</Characters>
  <CharactersWithSpaces>4278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2025-11-27T08:22:37Z</dcterms:modified>
  <cp:revision>561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