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042/2025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>1.1. Constitui objeto deste instrumento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pt-BR" w:eastAsia="ar-SA" w:bidi="ar-SA"/>
        </w:rPr>
        <w:t xml:space="preserve"> a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highlight w:val="white"/>
          <w:u w:val="none"/>
          <w:em w:val="none"/>
          <w:lang w:val="pt-BR" w:eastAsia="pt-BR" w:bidi="ar-SA"/>
        </w:rPr>
        <w:t>AQUISIÇÃO DE PEÇAS DE REPOSIÇÃO PARA EQUIPAMENTO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highlight w:val="white"/>
          <w:u w:val="none"/>
          <w:em w:val="none"/>
          <w:lang w:val="pt-BR" w:eastAsia="pt-BR" w:bidi="ar-SA"/>
        </w:rPr>
        <w:t>S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highlight w:val="white"/>
          <w:u w:val="none"/>
          <w:em w:val="none"/>
          <w:lang w:val="pt-BR" w:eastAsia="pt-BR" w:bidi="ar-SA"/>
        </w:rPr>
        <w:t xml:space="preserve"> DO LABORATÓRIO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highlight w:val="white"/>
          <w:lang w:val="pt-BR" w:eastAsia="ar-SA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-13" w:type="dxa"/>
        <w:tblLayout w:type="fixed"/>
        <w:tblCellMar>
          <w:top w:w="0" w:type="dxa"/>
          <w:left w:w="0" w:type="dxa"/>
          <w:bottom w:w="0" w:type="dxa"/>
          <w:right w:w="59" w:type="dxa"/>
        </w:tblCellMar>
      </w:tblPr>
      <w:tblGrid>
        <w:gridCol w:w="667"/>
        <w:gridCol w:w="4013"/>
        <w:gridCol w:w="1682"/>
        <w:gridCol w:w="1459"/>
        <w:gridCol w:w="1419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Obs¹.: </w:t>
      </w:r>
      <w:r>
        <w:rPr>
          <w:rFonts w:cs="arial" w:ascii="arial" w:hAnsi="arial"/>
          <w:color w:val="000000"/>
          <w:sz w:val="24"/>
          <w:szCs w:val="24"/>
        </w:rPr>
        <w:t>A solicitação deverá ser cadastrada no sistema Betha, com os códigos constantes no(s) item(ns)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Obs².: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>No momento do preenchimento da solicitação no sistema, deverá ser escolhido como órgão gerenciador a Fundação Hospitalar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1"/>
          <w:szCs w:val="21"/>
        </w:rPr>
      </w:pPr>
      <w:r>
        <w:rPr>
          <w:rFonts w:cs="arial" w:ascii="arial" w:hAnsi="arial"/>
          <w:color w:val="FF3333"/>
          <w:sz w:val="21"/>
          <w:szCs w:val="21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2.1. </w:t>
      </w:r>
      <w:r>
        <w:rPr>
          <w:rFonts w:eastAsia="Arial Unicode MS" w:cs="Arial" w:ascii="Arial" w:hAnsi="Arial"/>
          <w:color w:val="000000"/>
          <w:sz w:val="24"/>
          <w:szCs w:val="24"/>
          <w:shd w:fill="FFFFFF" w:val="clear"/>
        </w:rPr>
        <w:t xml:space="preserve">O fornecimento das peças, objeto da presente licitação, processar-se-á de forma parcelada, mediante solicitação, por intermédio de emissão de Ordem de Compra/Autorização de Fornecimento ou outro instrumento similar. 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ab/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2.1.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>1.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 O prazo de entrega das peças deverá ser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10 (dez) dias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corridos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, após emissão da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pt-BR" w:bidi="ar-SA"/>
        </w:rPr>
        <w:t>Ordem de Compra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/Autorização de Fornecimento.</w:t>
      </w:r>
    </w:p>
    <w:p>
      <w:pPr>
        <w:pStyle w:val="Normal"/>
        <w:bidi w:val="0"/>
        <w:spacing w:lineRule="auto" w:line="252" w:before="0" w:after="0"/>
        <w:jc w:val="both"/>
        <w:rPr>
          <w:rFonts w:ascii="Arial" w:hAnsi="Arial" w:cs="arial"/>
          <w:color w:val="000000"/>
          <w:sz w:val="21"/>
          <w:szCs w:val="21"/>
          <w:highlight w:val="white"/>
        </w:rPr>
      </w:pPr>
      <w:r>
        <w:rPr>
          <w:rFonts w:cs="arial" w:ascii="Arial" w:hAnsi="Arial"/>
          <w:color w:val="000000"/>
          <w:sz w:val="21"/>
          <w:szCs w:val="21"/>
          <w:highlight w:val="white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shd w:fill="FFFFFF" w:val="clear"/>
          <w:lang w:val="pt-BR" w:eastAsia="zh-CN" w:bidi="ar-SA"/>
        </w:rPr>
        <w:t xml:space="preserve">2.2.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xx" w:bidi="ar-SA"/>
        </w:rPr>
        <w:t>O prazo de início da contratação dar-se-á a partir da assinatura da Ata de Registro de Preços.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xx" w:bidi="ar-SA"/>
        </w:rPr>
      </w:r>
    </w:p>
    <w:p>
      <w:pPr>
        <w:pStyle w:val="Normal"/>
        <w:spacing w:before="0" w:after="0"/>
        <w:jc w:val="both"/>
        <w:rPr/>
      </w:pPr>
      <w:r>
        <w:rPr>
          <w:rStyle w:val="Fontepargpadro"/>
          <w:rFonts w:eastAsia="Times New Roman" w:cs="Arial" w:ascii="Arial" w:hAnsi="Arial"/>
          <w:color w:val="auto"/>
          <w:sz w:val="24"/>
          <w:szCs w:val="24"/>
        </w:rPr>
        <w:t xml:space="preserve">2.3.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As peças deverão ser originais e compatíveis com o equipamento para qual são necessárias,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conforme abaixo:</w:t>
      </w:r>
    </w:p>
    <w:p>
      <w:pPr>
        <w:pStyle w:val="Normal"/>
        <w:spacing w:before="0" w:after="0"/>
        <w:jc w:val="both"/>
        <w:rPr>
          <w:rStyle w:val="Fontepargpadro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ab/>
        <w:t>2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3.1.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 Os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itens do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Lote I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 deverão ser compatíveis com o analisador de eletrólitos - AVL 9180 da marca Roche.</w:t>
      </w:r>
    </w:p>
    <w:p>
      <w:pPr>
        <w:pStyle w:val="Normal"/>
        <w:spacing w:before="0" w:after="0"/>
        <w:jc w:val="both"/>
        <w:rPr>
          <w:rStyle w:val="Fontepargpadro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ab/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2.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3.2. Os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itens de Lote II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 deverão ser compatíveis com o analisador hematológico Hematoclin 5.3 da marca Bioclin/ Quibasa. </w:t>
      </w:r>
    </w:p>
    <w:p>
      <w:pPr>
        <w:pStyle w:val="Normal"/>
        <w:spacing w:before="0" w:after="0"/>
        <w:jc w:val="both"/>
        <w:rPr>
          <w:rStyle w:val="Fontepargpadro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ab/>
        <w:t>2.3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.3. Os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itens de Lote I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II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 deverão ser compatíveis com o analisador de eletrólitos Bioclin Íons da marca Bioclin/ Quibasa.</w:t>
      </w:r>
    </w:p>
    <w:p>
      <w:pPr>
        <w:pStyle w:val="Normal"/>
        <w:spacing w:before="0" w:after="0"/>
        <w:jc w:val="both"/>
        <w:rPr>
          <w:rStyle w:val="Fontepargpadro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ab/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2.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3.4. Os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itens do Lote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I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V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 deverão ser compatíveis com o analisador bioquímico BS 200e/ 2200 da marca Bioclin/ Quibasa.</w:t>
      </w:r>
    </w:p>
    <w:p>
      <w:pPr>
        <w:pStyle w:val="Normal"/>
        <w:spacing w:before="0" w:after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r>
    </w:p>
    <w:p>
      <w:pPr>
        <w:pStyle w:val="Normal"/>
        <w:spacing w:before="0" w:after="0"/>
        <w:jc w:val="both"/>
        <w:rPr>
          <w:rFonts w:ascii="Arial" w:hAnsi="Arial" w:eastAsia="Arial Unicode MS" w:cs="Arial"/>
          <w:color w:val="000000"/>
          <w:sz w:val="24"/>
          <w:szCs w:val="24"/>
          <w:highlight w:val="white"/>
        </w:rPr>
      </w:pPr>
      <w:r>
        <w:rPr>
          <w:rStyle w:val="Fontepargpadro"/>
          <w:rFonts w:eastAsia="Times New Roman" w:cs="Arial" w:ascii="Arial" w:hAnsi="Arial"/>
          <w:color w:val="auto"/>
          <w:sz w:val="24"/>
          <w:szCs w:val="24"/>
        </w:rPr>
        <w:t>2.4. As peças deverão ser entregues devidamente embalados, em embalagens originais,</w:t>
      </w:r>
      <w:r>
        <w:rPr>
          <w:rStyle w:val="Fontepargpadro"/>
          <w:rFonts w:eastAsia="Times New Roman" w:cs="Arial" w:ascii="Arial" w:hAnsi="Arial"/>
          <w:color w:val="0066CC"/>
          <w:sz w:val="24"/>
          <w:szCs w:val="24"/>
        </w:rPr>
        <w:t xml:space="preserve"> </w:t>
      </w:r>
      <w:r>
        <w:rPr>
          <w:rStyle w:val="Fontepargpadro"/>
          <w:rFonts w:eastAsia="Times New Roman" w:cs="Arial" w:ascii="Arial" w:hAnsi="Arial"/>
          <w:color w:val="auto"/>
          <w:sz w:val="24"/>
          <w:szCs w:val="24"/>
        </w:rPr>
        <w:t>contendo a data e o n.º do lote de fabricação, com prazo de validade mínima de 06 (seis) meses, contados da data de entrega, exceto àqueles cuja validade seja inferior, devendo neste caso, ter o prazo informado na proposta.</w:t>
      </w:r>
    </w:p>
    <w:p>
      <w:pPr>
        <w:pStyle w:val="Normal"/>
        <w:spacing w:before="0" w:after="0"/>
        <w:jc w:val="both"/>
        <w:rPr>
          <w:rStyle w:val="Fontepargpadro"/>
          <w:rFonts w:eastAsia="Times New Roman"/>
          <w:color w:val="auto"/>
          <w:sz w:val="18"/>
          <w:szCs w:val="18"/>
        </w:rPr>
      </w:pPr>
      <w:r>
        <w:rPr>
          <w:rFonts w:eastAsia="Times New Roman"/>
          <w:color w:val="auto"/>
          <w:sz w:val="18"/>
          <w:szCs w:val="18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xx" w:bidi="ar-SA"/>
        </w:rPr>
        <w:t xml:space="preserve">2.5.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highlight w:val="white"/>
          <w:lang w:val="pt-BR" w:eastAsia="zxx" w:bidi="ar-SA"/>
        </w:rPr>
        <w:t>As peças deverão ser entregues nas quantidades constantes em cada solicitação de fornecimento, que será formalizada através da Ordem de Compra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highlight w:val="white"/>
          <w:lang w:val="pt-BR" w:eastAsia="zxx" w:bidi="ar-SA"/>
        </w:rPr>
        <w:t xml:space="preserve">/Autorização de Fornecimento, e </w:t>
      </w:r>
      <w:r>
        <w:rPr>
          <w:rStyle w:val="Teletip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zxx" w:bidi="zxx"/>
        </w:rPr>
        <w:t xml:space="preserve">deverão ser acondicionados em embalagens que facilitem a distribuição.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highlight w:val="white"/>
          <w:lang w:val="pt-BR" w:eastAsia="zxx" w:bidi="ar-SA"/>
        </w:rPr>
        <w:t xml:space="preserve"> 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highlight w:val="whit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highlight w:val="whit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2.6. As peças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 xml:space="preserve"> deverão ser entregues...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FFFFFF" w:val="clear"/>
          <w:lang w:val="pt-BR" w:eastAsia="pt-BR" w:bidi="ar-SA"/>
        </w:rPr>
        <w:t>(informar local com endereço, dias e horário para a entrega)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pt-BR" w:bidi="ar-SA"/>
        </w:rPr>
      </w:r>
    </w:p>
    <w:p>
      <w:pPr>
        <w:pStyle w:val="Normal"/>
        <w:spacing w:before="0" w:after="0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highlight w:val="white"/>
        </w:rPr>
        <w:t>2.7. Deverá ser ofertada garantia total por 03 (três) meses das peças, a contar a partir da data de recebimento dos produtos.</w:t>
      </w:r>
    </w:p>
    <w:p>
      <w:pPr>
        <w:pStyle w:val="Normal"/>
        <w:spacing w:before="0" w:after="0"/>
        <w:jc w:val="both"/>
        <w:rPr>
          <w:rFonts w:ascii="Arial" w:hAnsi="Arial" w:eastAsia="Times New Roman" w:cs="Arial"/>
          <w:color w:val="auto"/>
          <w:sz w:val="24"/>
          <w:szCs w:val="24"/>
          <w:highlight w:val="white"/>
        </w:rPr>
      </w:pPr>
      <w:r>
        <w:rPr>
          <w:rFonts w:eastAsia="Times New Roman" w:cs="Arial" w:ascii="Arial" w:hAnsi="Arial"/>
          <w:color w:val="auto"/>
          <w:sz w:val="24"/>
          <w:szCs w:val="24"/>
          <w:highlight w:val="white"/>
        </w:rPr>
      </w:r>
    </w:p>
    <w:p>
      <w:pPr>
        <w:pStyle w:val="Normal"/>
        <w:spacing w:before="0" w:after="0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highlight w:val="white"/>
        </w:rPr>
        <w:tab/>
        <w:t xml:space="preserve">2.7.1. No caso de acionada a garantia, a Contratada obriga-se a substituir as peças em um prazo máximo de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highlight w:val="white"/>
        </w:rPr>
        <w:t>10 (dez) dias corridos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highlight w:val="white"/>
        </w:rPr>
        <w:t>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highlight w:val="white"/>
          <w:lang w:eastAsia="zh-CN" w:bidi="ar-SA"/>
        </w:rPr>
        <w:t xml:space="preserve">2.8. </w:t>
      </w:r>
      <w:r>
        <w:rPr>
          <w:rFonts w:cs="arial" w:ascii="arial" w:hAnsi="arial"/>
          <w:sz w:val="24"/>
          <w:szCs w:val="24"/>
        </w:rPr>
        <w:t>Quando se tratar de peças que não tenham sido anteriormente avaliadas tecnicamente pelos profissionais da Contratante, a mesma se reserva no direito de exigir da Contratada, laudo técnico do lote a ser fornecido, constando a bibliografia e metodologia utilizada.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pt-BR" w:bidi="ar-SA"/>
        </w:rPr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h-CN" w:bidi="ar-SA"/>
        </w:rPr>
        <w:t>2.9.  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pt-BR" w:bidi="ar-SA"/>
        </w:rPr>
        <w:t xml:space="preserve"> contratante poderá solicitar aos fabricantes oficiais, a validação dos dados de qualidade apresentados, com ônus para o fornecedor.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/>
      </w:pPr>
      <w:r>
        <w:rPr>
          <w:rStyle w:val="Fontepargpadro"/>
          <w:rFonts w:eastAsia="Arial Unicode MS" w:cs="Arial" w:ascii="Arial" w:hAnsi="Arial"/>
          <w:color w:val="000000"/>
          <w:sz w:val="24"/>
          <w:szCs w:val="24"/>
          <w:highlight w:val="white"/>
        </w:rPr>
        <w:t>2.10.</w:t>
      </w:r>
      <w:r>
        <w:rPr>
          <w:rStyle w:val="Fontepargpadro"/>
          <w:rFonts w:eastAsia="Arial Unicode MS" w:cs="Arial" w:ascii="Arial" w:hAnsi="Arial"/>
          <w:color w:val="000000"/>
          <w:sz w:val="24"/>
          <w:szCs w:val="24"/>
          <w:highlight w:val="white"/>
          <w:lang w:bidi="ar-SA"/>
        </w:rPr>
        <w:t xml:space="preserve"> </w:t>
      </w:r>
      <w:r>
        <w:rPr>
          <w:rStyle w:val="Fontepargpadro"/>
          <w:rFonts w:eastAsia="Arial Unicode MS" w:cs="Arial" w:ascii="arial" w:hAnsi="arial"/>
          <w:color w:val="000000"/>
          <w:sz w:val="24"/>
          <w:szCs w:val="24"/>
          <w:highlight w:val="white"/>
          <w:lang w:eastAsia="en-US" w:bidi="ar-SA"/>
        </w:rPr>
        <w:t>A entrega das peças será acompanhada e fiscalizada pelos fiscais técnicos, de acordo com as normas estabelecidas no Termo de Referência.</w:t>
      </w:r>
    </w:p>
    <w:p>
      <w:pPr>
        <w:pStyle w:val="Normal"/>
        <w:spacing w:before="0" w:after="0"/>
        <w:jc w:val="both"/>
        <w:rPr>
          <w:rFonts w:ascii="Arial" w:hAnsi="Arial" w:eastAsia="Arial Unicode MS" w:cs="Arial"/>
          <w:color w:val="000000"/>
          <w:sz w:val="24"/>
          <w:szCs w:val="24"/>
          <w:highlight w:val="white"/>
        </w:rPr>
      </w:pPr>
      <w:r>
        <w:rPr>
          <w:rFonts w:eastAsia="Arial Unicode MS" w:cs="Arial" w:ascii="Arial" w:hAnsi="Arial"/>
          <w:color w:val="000000"/>
          <w:sz w:val="24"/>
          <w:szCs w:val="24"/>
          <w:highlight w:val="white"/>
        </w:rPr>
      </w:r>
    </w:p>
    <w:p>
      <w:pPr>
        <w:pStyle w:val="Normal"/>
        <w:spacing w:before="0" w:after="0"/>
        <w:jc w:val="both"/>
        <w:rPr/>
      </w:pPr>
      <w:r>
        <w:rPr>
          <w:rStyle w:val="Fontepargpadro"/>
          <w:rFonts w:eastAsia="Arial Unicode MS" w:cs="Arial" w:ascii="Arial" w:hAnsi="Arial"/>
          <w:bCs/>
          <w:color w:val="000000"/>
          <w:sz w:val="24"/>
          <w:szCs w:val="24"/>
          <w:highlight w:val="white"/>
        </w:rPr>
        <w:t>2.11. A aquisição dos produtos</w:t>
      </w:r>
      <w:r>
        <w:rPr>
          <w:rStyle w:val="Fontepargpadro"/>
          <w:rFonts w:eastAsia="Times New Roman" w:cs="Arial" w:ascii="Arial" w:hAnsi="Arial"/>
          <w:color w:val="auto"/>
          <w:sz w:val="24"/>
          <w:szCs w:val="24"/>
          <w:highlight w:val="white"/>
          <w:lang w:eastAsia="pt-BR"/>
        </w:rPr>
        <w:t>, objeto desta contratação, em hipótese alguma configurará vínculo empregatício entre as partes.</w:t>
      </w:r>
    </w:p>
    <w:p>
      <w:pPr>
        <w:pStyle w:val="Normal"/>
        <w:spacing w:before="0" w:after="0"/>
        <w:jc w:val="both"/>
        <w:rPr>
          <w:rStyle w:val="Fontepargpadro"/>
          <w:rFonts w:ascii="Arial" w:hAnsi="Arial" w:eastAsia="Times New Roman" w:cs="Arial"/>
          <w:color w:val="auto"/>
          <w:sz w:val="24"/>
          <w:szCs w:val="24"/>
          <w:highlight w:val="white"/>
          <w:lang w:eastAsia="pt-BR"/>
        </w:rPr>
      </w:pPr>
      <w:r>
        <w:rPr>
          <w:rFonts w:eastAsia="Times New Roman" w:cs="Arial" w:ascii="Arial" w:hAnsi="Arial"/>
          <w:color w:val="auto"/>
          <w:sz w:val="24"/>
          <w:szCs w:val="24"/>
          <w:highlight w:val="white"/>
          <w:lang w:eastAsia="pt-BR"/>
        </w:rPr>
      </w:r>
    </w:p>
    <w:p>
      <w:pPr>
        <w:pStyle w:val="Normal"/>
        <w:spacing w:before="0" w:after="0"/>
        <w:jc w:val="both"/>
        <w:rPr/>
      </w:pPr>
      <w:r>
        <w:rPr>
          <w:rStyle w:val="Fontepargpadro"/>
          <w:rFonts w:eastAsia="Times New Roman" w:cs="Arial" w:ascii="Arial" w:hAnsi="Arial"/>
          <w:color w:val="auto"/>
          <w:sz w:val="24"/>
          <w:szCs w:val="24"/>
          <w:highlight w:val="white"/>
          <w:lang w:eastAsia="pt-BR"/>
        </w:rPr>
        <w:t>2.12. A empresa contratada deverá arcar com todas as despesas necessárias ao fornecimento, inclusive transportes, carga e descarga e impostos inerentes à comercialização.</w:t>
      </w:r>
    </w:p>
    <w:p>
      <w:pPr>
        <w:pStyle w:val="Normal"/>
        <w:spacing w:before="0"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before="0" w:after="0"/>
        <w:jc w:val="both"/>
        <w:rPr/>
      </w:pPr>
      <w:r>
        <w:rPr>
          <w:rStyle w:val="Fontepargpadro"/>
          <w:rFonts w:eastAsia="Times New Roman" w:cs="Arial" w:ascii="Arial" w:hAnsi="Arial"/>
          <w:color w:val="auto"/>
          <w:sz w:val="24"/>
          <w:szCs w:val="24"/>
          <w:highlight w:val="white"/>
          <w:lang w:eastAsia="pt-BR"/>
        </w:rPr>
        <w:t>2.13. A Contratada será obrigada a atender todos os pedidos efetuados durante a vigência da Ata de Registro de Preços.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auto"/>
          <w:sz w:val="24"/>
          <w:szCs w:val="24"/>
          <w:highlight w:val="white"/>
        </w:rPr>
      </w:pP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u w:val="none"/>
          <w:lang w:val="pt-BR" w:eastAsia="pt-BR" w:bidi="ar-SA"/>
        </w:rPr>
        <w:t>2.14. Todos e quaisquer avisos e comunicados deverão ser realizados por escrito, será considerado inexistente quaisquer ajustes celebrados de outro modo.</w:t>
      </w:r>
    </w:p>
    <w:p>
      <w:pPr>
        <w:pStyle w:val="Normal"/>
        <w:spacing w:before="0" w:after="0"/>
        <w:jc w:val="both"/>
        <w:rPr>
          <w:rStyle w:val="Fontepargpadro"/>
          <w:rFonts w:ascii="Arial" w:hAnsi="Arial" w:eastAsia="Times New Roman" w:cs="Arial"/>
          <w:color w:val="auto"/>
          <w:sz w:val="18"/>
          <w:szCs w:val="18"/>
          <w:highlight w:val="white"/>
        </w:rPr>
      </w:pPr>
      <w:r>
        <w:rPr>
          <w:rFonts w:eastAsia="Times New Roman" w:cs="Arial" w:ascii="Arial" w:hAnsi="Arial"/>
          <w:color w:val="auto"/>
          <w:sz w:val="18"/>
          <w:szCs w:val="18"/>
          <w:highlight w:val="white"/>
        </w:rPr>
      </w:r>
    </w:p>
    <w:p>
      <w:pPr>
        <w:pStyle w:val="Normal"/>
        <w:bidi w:val="0"/>
        <w:spacing w:before="0" w:after="0"/>
        <w:jc w:val="both"/>
        <w:rPr/>
      </w:pPr>
      <w:r>
        <w:rPr>
          <w:rStyle w:val="Fontepargpadro"/>
          <w:rFonts w:eastAsia="Times New Roman" w:cs="Arial" w:ascii="Arial" w:hAnsi="Arial"/>
          <w:color w:val="auto"/>
          <w:sz w:val="24"/>
          <w:szCs w:val="24"/>
          <w:highlight w:val="white"/>
        </w:rPr>
        <w:t xml:space="preserve">2.15. A contratada deverá, obrigatoriamente, fornecer os itens em estrita observância às especificações contidas no Termo de Referência e normas da Vigilância Sanitária. </w:t>
      </w:r>
    </w:p>
    <w:p>
      <w:pPr>
        <w:pStyle w:val="ListParagraph"/>
        <w:widowControl w:val="false"/>
        <w:tabs>
          <w:tab w:val="clear" w:pos="408"/>
          <w:tab w:val="left" w:pos="709" w:leader="none"/>
          <w:tab w:val="left" w:pos="1270" w:leader="none"/>
        </w:tabs>
        <w:spacing w:lineRule="auto" w:line="240" w:before="0" w:after="0"/>
        <w:ind w:left="0" w:right="21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widowControl w:val="false"/>
        <w:tabs>
          <w:tab w:val="clear" w:pos="408"/>
          <w:tab w:val="left" w:pos="709" w:leader="none"/>
          <w:tab w:val="left" w:pos="1270" w:leader="none"/>
        </w:tabs>
        <w:bidi w:val="0"/>
        <w:spacing w:lineRule="auto" w:line="240" w:before="0" w:after="0"/>
        <w:ind w:left="0" w:right="210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ListParagraph"/>
        <w:widowControl w:val="false"/>
        <w:tabs>
          <w:tab w:val="clear" w:pos="408"/>
          <w:tab w:val="left" w:pos="709" w:leader="none"/>
          <w:tab w:val="left" w:pos="1270" w:leader="none"/>
        </w:tabs>
        <w:bidi w:val="0"/>
        <w:spacing w:lineRule="auto" w:line="240" w:before="0" w:after="0"/>
        <w:ind w:left="0" w:right="21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2.16. </w:t>
      </w:r>
      <w:r>
        <w:rPr>
          <w:rStyle w:val="Fontepargpadro"/>
          <w:rFonts w:eastAsia="Times New Roman" w:cs="Arial" w:ascii="Arial" w:hAnsi="Arial"/>
          <w:color w:val="auto"/>
          <w:sz w:val="24"/>
          <w:szCs w:val="24"/>
          <w:highlight w:val="white"/>
        </w:rPr>
        <w:t xml:space="preserve">A Contratada deverá efetuar a troca dos produtos que apresentarem inconformidades, quando houver, de acordo com a solicitação da Contratante. </w:t>
      </w:r>
    </w:p>
    <w:p>
      <w:pPr>
        <w:pStyle w:val="ListParagraph"/>
        <w:widowControl w:val="false"/>
        <w:tabs>
          <w:tab w:val="clear" w:pos="408"/>
          <w:tab w:val="left" w:pos="709" w:leader="none"/>
          <w:tab w:val="left" w:pos="1270" w:leader="none"/>
        </w:tabs>
        <w:spacing w:lineRule="auto" w:line="288" w:before="0" w:after="0"/>
        <w:ind w:left="0" w:right="210" w:hanging="0"/>
        <w:jc w:val="both"/>
        <w:rPr>
          <w:rStyle w:val="Teletip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highlight w:val="white"/>
          <w:u w:val="none"/>
          <w:lang w:val="zxx" w:eastAsia="pt-BR" w:bidi="zxx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highlight w:val="white"/>
          <w:u w:val="none"/>
          <w:lang w:val="zxx" w:eastAsia="pt-BR" w:bidi="zxx"/>
        </w:rPr>
      </w:r>
    </w:p>
    <w:p>
      <w:pPr>
        <w:pStyle w:val="Normal"/>
        <w:widowControl w:val="false"/>
        <w:tabs>
          <w:tab w:val="clear" w:pos="408"/>
          <w:tab w:val="left" w:pos="709" w:leader="none"/>
        </w:tabs>
        <w:bidi w:val="0"/>
        <w:spacing w:lineRule="auto" w:line="252" w:before="0" w:after="0"/>
        <w:ind w:left="0" w:right="0" w:hanging="0"/>
        <w:jc w:val="both"/>
        <w:rPr/>
      </w:pPr>
      <w:r>
        <w:rPr>
          <w:rStyle w:val="Teletip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zxx" w:bidi="zxx"/>
        </w:rPr>
        <w:t>2.17. A contratada deverá informar, imediatamente e por escrito, se houver algum problema que possa comprometer a entrega do objeto.</w:t>
      </w:r>
    </w:p>
    <w:p>
      <w:pPr>
        <w:pStyle w:val="Normal"/>
        <w:widowControl w:val="false"/>
        <w:tabs>
          <w:tab w:val="clear" w:pos="408"/>
          <w:tab w:val="left" w:pos="709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widowControl w:val="false"/>
        <w:tabs>
          <w:tab w:val="clear" w:pos="408"/>
          <w:tab w:val="left" w:pos="709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t-BR"/>
        </w:rPr>
        <w:t>2.18. A empresa contratada deverá p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u w:val="none"/>
          <w:lang w:val="pt-BR" w:eastAsia="zxx" w:bidi="ar-SA"/>
        </w:rPr>
        <w:t>roceder o transporte e descarga dos materiais, em estrita observância às normas pertinentes, bem como, acondicionando em recipiente adequado, visando manter inalterada a sua integridade, respeitando as normas vigentes.</w:t>
      </w:r>
    </w:p>
    <w:p>
      <w:pPr>
        <w:pStyle w:val="Corpodotextorecuado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recuado"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2.19. É de competência da Contratada o registro e a responsabilidade técnica do serviço junto aos órgãos oficiais, assim como as taxas e impostos advindas de tais responsabilidades técnicas, bem como o custeio de todas as despesas inerentes a prestação do serviço em si.</w:t>
      </w:r>
    </w:p>
    <w:p>
      <w:pPr>
        <w:pStyle w:val="Corpodotextorecuado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Normal"/>
        <w:tabs>
          <w:tab w:val="clear" w:pos="408"/>
          <w:tab w:val="left" w:pos="709" w:leader="none"/>
          <w:tab w:val="left" w:pos="1270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textAlignment w:val="auto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2.20. Os materiais poderão ser rejeitados, no todo ou em parte, quando em desacordo com as especificações constantes no Termo de Referência e na proposta, devendo ser substituído no prazo de </w:t>
      </w:r>
      <w:r>
        <w:rPr>
          <w:rFonts w:cs="Arial" w:ascii="arial" w:hAnsi="arial"/>
          <w:b/>
          <w:bCs/>
          <w:sz w:val="24"/>
          <w:szCs w:val="24"/>
        </w:rPr>
        <w:t>10 (dez) dias</w:t>
      </w:r>
      <w:r>
        <w:rPr>
          <w:rFonts w:cs="Arial" w:ascii="arial" w:hAnsi="arial"/>
          <w:sz w:val="24"/>
          <w:szCs w:val="24"/>
        </w:rPr>
        <w:t>, a contar da notificação da contratada, às suas custas, sem prejuízo da aplicação das penalidades.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pt-BR" w:eastAsia="zxx" w:bidi="ar-SA"/>
        </w:rPr>
      </w:r>
    </w:p>
    <w:p>
      <w:pPr>
        <w:pStyle w:val="PargrafodaLista"/>
        <w:tabs>
          <w:tab w:val="clear" w:pos="408"/>
          <w:tab w:val="left" w:pos="-11" w:leader="none"/>
          <w:tab w:val="left" w:pos="550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textAlignment w:val="auto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pt-BR" w:bidi="ar-SA"/>
        </w:rPr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pt-BR" w:bidi="ar-SA"/>
        </w:rPr>
        <w:t xml:space="preserve">2.21. O recebimento provisório ou definitivo do objeto não exclui a responsabilidade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pt-BR" w:eastAsia="zxx" w:bidi="zxx"/>
        </w:rPr>
        <w:t>da contratada pelos prejuízos resultantes da incorreta execução do serviço.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ab/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Obs.: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Deverá ser encaminhado o Documento de Disponibilidade Orçamentária devidamente assinado.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 gestão da contratação será efetuada pelo(a) Sr(a) …. , bem como a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5.3. O pagamento será efetuada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6.2. O Órgão declara estar ciente das responsabilidades do ente participante, elencadas na Lei nº 14.133/21, </w:t>
      </w:r>
      <w:bookmarkStart w:id="0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531" w:footer="283" w:bottom="13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7" t="-1763" r="-347" b="-1763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Hyperlink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Nfaseforte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paragraph" w:styleId="PargrafodaLista">
    <w:name w:val="Parágrafo da Lista"/>
    <w:basedOn w:val="Normal"/>
    <w:qFormat/>
    <w:pPr>
      <w:suppressAutoHyphens w:val="true"/>
      <w:ind w:left="720" w:right="0" w:hanging="0"/>
    </w:pPr>
    <w:rPr/>
  </w:style>
  <w:style w:type="paragraph" w:styleId="Corpodotextorecuado">
    <w:name w:val="Body Text Indent"/>
    <w:basedOn w:val="Normal"/>
    <w:pPr>
      <w:ind w:left="0" w:right="0" w:firstLine="567"/>
      <w:jc w:val="both"/>
    </w:pPr>
    <w:rPr>
      <w:sz w:val="24"/>
    </w:rPr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auto"/>
      <w:kern w:val="0"/>
      <w:sz w:val="20"/>
      <w:szCs w:val="22"/>
      <w:lang w:val="pt-BR" w:eastAsia="en-US" w:bidi="ar-SA"/>
    </w:rPr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2666</TotalTime>
  <Application>LibreOffice/7.4.7.2$Linux_X86_64 LibreOffice_project/40$Build-2</Application>
  <AppVersion>15.0000</AppVersion>
  <DocSecurity>0</DocSecurity>
  <Pages>4</Pages>
  <Words>1092</Words>
  <Characters>6285</Characters>
  <CharactersWithSpaces>7330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2025-11-19T10:31:49Z</dcterms:modified>
  <cp:revision>517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