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037/2025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AQUISIÇÃO DE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PRODUTOS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QUÍMICOS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 E SANEANTES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3"/>
        <w:gridCol w:w="1680"/>
        <w:gridCol w:w="1459"/>
        <w:gridCol w:w="1421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O prazo de entrega dos medicamentos deverá ser de 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10 (dez) dias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corridos,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O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01/01/2026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produtos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  <w:t>2.4.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zxx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Os </w:t>
      </w:r>
      <w:r>
        <w:rPr>
          <w:rStyle w:val="Teletip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en-US" w:bidi="ar-SA"/>
        </w:rPr>
        <w:t>produtos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 poderão ser rejeitados, no todo ou em parte, quando em desacordo com as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especificações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constantes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neste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Termo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de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Referência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e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na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proposta,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devendo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ser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substituídos no prazo de </w:t>
      </w:r>
      <w:r>
        <w:rPr>
          <w:rStyle w:val="Teletip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en-US" w:bidi="ar-SA"/>
        </w:rPr>
        <w:t>10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 (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dez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) dias </w:t>
      </w:r>
      <w:r>
        <w:rPr>
          <w:rStyle w:val="Teletip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en-US" w:bidi="ar-SA"/>
        </w:rPr>
        <w:t>corridos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, a contar da notificação enviada pelo Gestor contratual, às suas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custas, sem prejuízo da aplicação das penalidades.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  <w:t xml:space="preserve">2.5.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  <w:t xml:space="preserve">Todos os produtos deverão ter prazo de validade mínima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12 (doze) meses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  <w:t xml:space="preserve">, contados da data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da entrega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  <w:t>, àqueles cuja validade seja inferior, devendo neste caso, ter o prazo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2.6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Os insumos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2.7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Os 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insumos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 deverão ser entregues em embalagens originais contendo a data e o n.º do lote de fabricação, prazo de validade para uso dos mesmos e outras informações de acordo com a legislação pertinente.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</w:pPr>
      <w:r>
        <w:rPr/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2.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8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.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A Contratada deverá p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roceder o transporte e descarga dos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materiais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, em estrita observância às normas pertinentes, bem como, acondicionando em recipiente adequado, visando manter inalterada a sua integridade, respeitando as normas vigentes, </w:t>
      </w:r>
      <w:r>
        <w:rPr>
          <w:rStyle w:val="Teletip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sem ônus para a Fundação.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</TotalTime>
  <Application>LibreOffice/7.4.7.2$Linux_X86_64 LibreOffice_project/40$Build-2</Application>
  <AppVersion>15.0000</AppVersion>
  <Pages>3</Pages>
  <Words>635</Words>
  <Characters>3704</Characters>
  <CharactersWithSpaces>4299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2025-11-07T11:01:12Z</dcterms:modified>
  <cp:revision>530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