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b/>
          <w:b/>
          <w:bCs/>
          <w:color w:val="00000A"/>
          <w:sz w:val="24"/>
          <w:szCs w:val="24"/>
          <w:u w:val="single"/>
          <w:lang w:val="pt-BR" w:eastAsia="zxx" w:bidi="ar-SA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028/2025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auto"/>
          <w:kern w:val="2"/>
          <w:sz w:val="24"/>
          <w:szCs w:val="24"/>
          <w:highlight w:val="white"/>
          <w:u w:val="none"/>
          <w:lang w:val="pt-BR" w:eastAsia="pt-BR" w:bidi="ar-SA"/>
        </w:rPr>
        <w:t>AQUISIÇÃO DE REAGENTES PARA A AGÊNCIA TRANSFUSIONAL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, 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-13" w:type="dxa"/>
        <w:tblLayout w:type="fixed"/>
        <w:tblCellMar>
          <w:top w:w="0" w:type="dxa"/>
          <w:left w:w="2" w:type="dxa"/>
          <w:bottom w:w="0" w:type="dxa"/>
          <w:right w:w="55" w:type="dxa"/>
        </w:tblCellMar>
      </w:tblPr>
      <w:tblGrid>
        <w:gridCol w:w="667"/>
        <w:gridCol w:w="4009"/>
        <w:gridCol w:w="1679"/>
        <w:gridCol w:w="1459"/>
        <w:gridCol w:w="1426"/>
      </w:tblGrid>
      <w:tr>
        <w:trPr/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437" w:hRule="atLeast"/>
        </w:trPr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Obs².: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>No momento do preenchimento da solicitação no sistema, deverá ser escolhido como órgão gerenciador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6"/>
          <w:szCs w:val="26"/>
        </w:rPr>
      </w:pPr>
      <w:r>
        <w:rPr>
          <w:rFonts w:cs="arial" w:ascii="arial" w:hAnsi="arial"/>
          <w:color w:val="FF3333"/>
          <w:sz w:val="26"/>
          <w:szCs w:val="26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1"/>
          <w:szCs w:val="21"/>
        </w:rPr>
      </w:pPr>
      <w:r>
        <w:rPr>
          <w:rFonts w:cs="arial" w:ascii="arial" w:hAnsi="arial"/>
          <w:color w:val="FF3333"/>
          <w:sz w:val="21"/>
          <w:szCs w:val="21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2.1.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 xml:space="preserve">O prazo de início da contratação dar-se-á a partir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01/01/2026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 xml:space="preserve">2.2. </w:t>
      </w: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lang w:val="pt-BR" w:eastAsia="zxx" w:bidi="zxx"/>
        </w:rPr>
        <w:t>O fornecimento dos</w:t>
      </w: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lang w:val="pt-BR" w:eastAsia="zxx" w:bidi="zxx"/>
        </w:rPr>
        <w:t xml:space="preserve"> insumos, </w:t>
      </w: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lang w:val="pt-BR" w:eastAsia="zxx" w:bidi="zxx"/>
        </w:rPr>
        <w:t>objeto da presente licitação, processar-se-á de forma</w:t>
      </w: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lang w:val="pt-BR" w:eastAsia="zxx" w:bidi="zxx"/>
        </w:rPr>
        <w:t xml:space="preserve"> </w:t>
      </w: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lang w:val="pt-BR" w:eastAsia="zxx" w:bidi="zxx"/>
        </w:rPr>
        <w:t xml:space="preserve">parcelada, mediante solicitação, </w:t>
      </w: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lang w:val="pt-BR" w:eastAsia="zxx" w:bidi="zxx"/>
        </w:rPr>
        <w:t>de acordo com as necessidades do Órgão.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2.3.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pt-BR" w:bidi="ar-SA"/>
        </w:rPr>
        <w:t xml:space="preserve">Os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pt-BR" w:bidi="ar-SA"/>
        </w:rPr>
        <w:t>reagentes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pt-BR" w:bidi="ar-SA"/>
        </w:rPr>
        <w:t xml:space="preserve"> d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pt-BR" w:bidi="ar-SA"/>
        </w:rPr>
        <w:t>everão ser entregues devidamente embalados, em embalagens originais,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66CC"/>
          <w:sz w:val="24"/>
          <w:szCs w:val="24"/>
          <w:u w:val="none"/>
          <w:shd w:fill="auto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pt-BR" w:bidi="ar-SA"/>
        </w:rPr>
        <w:t xml:space="preserve">contendo a data e o n.º do lote de fabricação, com prazo de validade mínima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pt-BR" w:bidi="ar-SA"/>
        </w:rPr>
        <w:t>12 (doze) meses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pt-BR" w:bidi="ar-SA"/>
        </w:rPr>
        <w:t>, contados da data de entrega, exceto àqueles cuja validade seja inferior, devendo neste caso, ter o prazo informado na proposta.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2.4. 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O prazo de 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ntrega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dos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reagentes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deverá ser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05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(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cinco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) dias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corridos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,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após emissão da </w:t>
      </w:r>
      <w:r>
        <w:rPr>
          <w:rStyle w:val="Fontepargpadro"/>
          <w:rFonts w:eastAsia="Arial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>Ordem de Compra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/Autorização de Fornecimento.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auto"/>
          <w:sz w:val="24"/>
          <w:szCs w:val="24"/>
          <w:u w:val="none"/>
          <w:shd w:fill="FFFFFF" w:val="clear"/>
          <w:lang w:val="pt-BR" w:eastAsia="zxx" w:bidi="ar-SA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ab/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2.4.1.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Para os reagentes fabricados mediante cronograma, deverá ser ob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ervado na íntegra a data de envio para análise e controle de qualidade prévio. 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 xml:space="preserve">2.5. </w:t>
      </w:r>
      <w:r>
        <w:rPr>
          <w:rStyle w:val="Teletipo"/>
          <w:rFonts w:eastAsia="Arial Unicode MS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>Todos os itens</w:t>
      </w:r>
      <w:r>
        <w:rPr>
          <w:rStyle w:val="Teletip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 deverão ser, obrigatoriamente, da mesma marca e fabricante, conforme necessidade técnica, devidamente justificada no Estudo Técnico Preliminar.  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 xml:space="preserve">2.6.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 xml:space="preserve">Os insumos deverão ser entregues...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sz w:val="24"/>
          <w:szCs w:val="24"/>
          <w:u w:val="none"/>
          <w:shd w:fill="FFFFFF" w:val="clear"/>
          <w:lang w:val="pt-BR" w:eastAsia="pt-BR" w:bidi="ar-SA"/>
        </w:rPr>
        <w:t>(informar local com endereço, dias e horário para a entrega)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pt-BR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 xml:space="preserve">2.7.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 xml:space="preserve">Os materiais poderão ser rejeitados, no todo ou em parte, quando em desacordo com as especificações constantes neste Termo de Referência e na proposta, devendo ser substituído no prazo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5 (cinco) dias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u w:val="none"/>
          <w:shd w:fill="FFFFFF" w:val="clear"/>
          <w:lang w:val="pt-BR" w:eastAsia="pt-BR" w:bidi="ar-SA"/>
        </w:rPr>
        <w:t>, a contar da notificação da contratada, às suas custas, sem prejuízo da aplicação das penalidades.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Arial Unicode MS" w:cs="arial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lang w:val="pt-BR" w:eastAsia="zxx" w:bidi="ar-SA"/>
        </w:rPr>
      </w:pPr>
      <w:r>
        <w:rPr>
          <w:rFonts w:eastAsia="Arial Unicode MS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3.3. Eventual dotação relativa aos exercícios financeiros subsequentes será indicada após aprovação da Lei Orçamentária respectiva e liberação dos créditos correspondentes.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ab/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Obs.: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Deverá ser encaminhado o Documento de Disponibilidade Orçamentária devidamente assinado.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</w:t>
      </w:r>
      <w:r>
        <w:rPr>
          <w:rStyle w:val="Fontepargpadro"/>
          <w:rFonts w:eastAsia="Calibri" w:cs="arial" w:ascii="Arial" w:hAnsi="Arial"/>
          <w:b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5.1. Os pagamentos serão efetuados conforme … </w:t>
      </w:r>
      <w:r>
        <w:rPr>
          <w:rStyle w:val="Fontepargpadro"/>
          <w:rFonts w:eastAsia="Calibri" w:cs="arial" w:ascii="Arial" w:hAnsi="Arial"/>
          <w:b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6.2. O Órgão declara estar ciente das responsabilidades do ente participante, elencadas na Lei nº 14.133/21, </w:t>
      </w:r>
      <w:bookmarkStart w:id="0" w:name="__DdeLink__49230_299924257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Decreto Municipal nº 11.595/23</w:t>
      </w:r>
      <w:bookmarkEnd w:id="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e Decreto Municipal nº 11.598/23.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xxxxx de 2025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1531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4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numPr>
        <w:ilvl w:val="5"/>
        <w:numId w:val="1"/>
      </w:numPr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Nfaseforte">
    <w:name w:val="Strong"/>
    <w:qFormat/>
    <w:rPr>
      <w:b/>
      <w:bCs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2728</TotalTime>
  <Application>LibreOffice/7.4.7.2$Linux_X86_64 LibreOffice_project/40$Build-2</Application>
  <AppVersion>15.0000</AppVersion>
  <DocSecurity>0</DocSecurity>
  <Pages>3</Pages>
  <Words>619</Words>
  <Characters>3630</Characters>
  <CharactersWithSpaces>4213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2025-10-08T09:55:55Z</dcterms:modified>
  <cp:revision>515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