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2.png" ContentType="image/png"/>
  <Override PartName="/word/media/image1.png" ContentType="image/pn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27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highlight w:val="white"/>
          <w:lang w:val="pt-BR" w:eastAsia="ar-SA" w:bidi="ar-SA"/>
        </w:rPr>
        <w:t xml:space="preserve">AQUISIÇÃO 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highlight w:val="white"/>
          <w:lang w:val="pt-BR" w:eastAsia="pt-BR" w:bidi="ar-SA"/>
        </w:rPr>
        <w:t>DE GÊNEROS ALIMENTÍCIOS E AFINS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13" w:type="dxa"/>
        <w:tblCellMar>
          <w:top w:w="0" w:type="dxa"/>
          <w:left w:w="0" w:type="dxa"/>
          <w:bottom w:w="0" w:type="dxa"/>
          <w:right w:w="57" w:type="dxa"/>
        </w:tblCellMar>
      </w:tblPr>
      <w:tblGrid>
        <w:gridCol w:w="667"/>
        <w:gridCol w:w="4011"/>
        <w:gridCol w:w="1679"/>
        <w:gridCol w:w="1459"/>
        <w:gridCol w:w="1424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 xml:space="preserve">O prazo de entrega dos insumos deverá ser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>05 (cinco) dias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>corridos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 xml:space="preserve">, após emissão da </w:t>
      </w:r>
      <w:r>
        <w:rPr>
          <w:rStyle w:val="Fontepargpadro"/>
          <w:rFonts w:eastAsia="Arial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Ordem de Compra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zxx" w:bidi="ar-SA"/>
        </w:rPr>
        <w:t>/Autorização de Fornecimento.</w:t>
      </w:r>
    </w:p>
    <w:p>
      <w:pPr>
        <w:pStyle w:val="Normal"/>
        <w:bidi w:val="0"/>
        <w:spacing w:lineRule="auto" w:line="252" w:before="0" w:after="0"/>
        <w:jc w:val="both"/>
        <w:rPr>
          <w:rFonts w:ascii="Arial" w:hAnsi="Arial" w:cs="arial"/>
          <w:color w:val="000000"/>
          <w:sz w:val="21"/>
          <w:szCs w:val="21"/>
          <w:highlight w:val="white"/>
        </w:rPr>
      </w:pPr>
      <w:r>
        <w:rPr>
          <w:rFonts w:cs="arial" w:ascii="Arial" w:hAnsi="Arial"/>
          <w:color w:val="000000"/>
          <w:sz w:val="21"/>
          <w:szCs w:val="21"/>
          <w:highlight w:val="white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da assinatura da Ata de Registro de Preços.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2.3. </w:t>
      </w:r>
      <w:r>
        <w:rPr>
          <w:rStyle w:val="Teletip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 xml:space="preserve">A entrega dos itens deverá ocorrer em estrita observância às especificações contidas neste termo, leis e normas </w:t>
      </w:r>
      <w:r>
        <w:rPr>
          <w:rStyle w:val="Teletip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da Vigilância Sanitária.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Os itens deverão ter prazo de validade mínima de 6 (seis) meses, contados da data de fabricação, exceto àqueles cuja validade seja inferior, devendo neste caso, ter o prazo informado na proposta.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2.5. Os gêneros alimentícios poderão ser rejeitados, no todo ou em parte, quando em desacordo com 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especificações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constantes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no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Termo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de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Referência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na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proposta,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devendo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ser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substituídos no prazo estipulado pelo gestor contratual, contado a partir da notificação, sem prejuízo da aplicação das penalidades cabíveis, às suas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pacing w:val="1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custas.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2.6.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Os insumos deverão ser entregues...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2.7.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A Contratada deverá obedecer rigorosamente as normas de higiene para armazenamento e transporte dos gêneros alimentícios. O transporte dos produtos deverá ser feito conforme com a Portaria CVS-5/13, onde determina-se que os alimentos devem ser transportados em veículo fechado, onde a cabine do condutor deve ser isolada da parte que contém os alimentos e esta deve ser revestida de material liso, resistente, impermeável, atóxica e lavável. Nenhum alimento deve ser transportado em contato direto com o piso do veículo ou embalagens e recipientes abertos.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xxxxx de 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header="0" w:top="1531" w:footer="283" w:bottom="1373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6" t="-1762" r="-346" b="-1762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1" allowOverlap="1" relativeHeight="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Ttulo6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Link da Internet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Nfaseforte">
    <w:name w:val="Ênfase forte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2702</TotalTime>
  <Application>LibreOffice/6.2.8.2$Linux_x86 LibreOffice_project/f82ddfca21ebc1e222a662a32b25c0c9d20169ee</Application>
  <Pages>3</Pages>
  <Words>622</Words>
  <Characters>3632</Characters>
  <CharactersWithSpaces>4219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2025-09-22T14:23:43Z</dcterms:modified>
  <cp:revision>511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